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F5" w:rsidRDefault="009370F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</w:p>
    <w:p w:rsidR="009370F5" w:rsidRDefault="009370F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</w:p>
    <w:p w:rsidR="009370F5" w:rsidRDefault="009370F5" w:rsidP="009370F5">
      <w:pPr>
        <w:jc w:val="center"/>
      </w:pPr>
      <w:r w:rsidRPr="00B81330">
        <w:rPr>
          <w:noProof/>
        </w:rPr>
        <w:drawing>
          <wp:inline distT="0" distB="0" distL="0" distR="0">
            <wp:extent cx="3657600" cy="336359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0F5" w:rsidRDefault="009370F5" w:rsidP="009370F5">
      <w:pPr>
        <w:rPr>
          <w:rFonts w:ascii="LitNusx" w:hAnsi="LitNusx"/>
          <w:b/>
          <w:bCs/>
          <w:sz w:val="40"/>
        </w:rPr>
      </w:pPr>
    </w:p>
    <w:p w:rsidR="009370F5" w:rsidRDefault="009370F5" w:rsidP="009370F5">
      <w:pPr>
        <w:tabs>
          <w:tab w:val="left" w:pos="4980"/>
        </w:tabs>
        <w:jc w:val="center"/>
        <w:rPr>
          <w:rFonts w:ascii="AcadMtavr" w:hAnsi="AcadMtavr"/>
          <w:b/>
          <w:iCs/>
          <w:sz w:val="40"/>
          <w:szCs w:val="40"/>
          <w:lang w:val="pt-BR"/>
        </w:rPr>
      </w:pPr>
    </w:p>
    <w:p w:rsidR="009370F5" w:rsidRDefault="009370F5" w:rsidP="009370F5">
      <w:pPr>
        <w:tabs>
          <w:tab w:val="left" w:pos="4980"/>
        </w:tabs>
        <w:jc w:val="center"/>
        <w:rPr>
          <w:rFonts w:ascii="AcadMtavr" w:hAnsi="AcadMtavr"/>
          <w:b/>
          <w:iCs/>
          <w:sz w:val="40"/>
          <w:szCs w:val="40"/>
          <w:lang w:val="pt-BR"/>
        </w:rPr>
      </w:pPr>
    </w:p>
    <w:p w:rsidR="009370F5" w:rsidRPr="003E5C97" w:rsidRDefault="009370F5" w:rsidP="009370F5">
      <w:pPr>
        <w:jc w:val="center"/>
        <w:rPr>
          <w:rFonts w:ascii="AcadMtavr" w:hAnsi="AcadMtavr"/>
          <w:b/>
          <w:iCs/>
          <w:sz w:val="36"/>
          <w:szCs w:val="36"/>
          <w:lang w:val="pt-BR"/>
        </w:rPr>
      </w:pPr>
      <w:r w:rsidRPr="003E5C97">
        <w:rPr>
          <w:rFonts w:ascii="AcadMtavr" w:hAnsi="AcadMtavr"/>
          <w:b/>
          <w:iCs/>
          <w:sz w:val="36"/>
          <w:szCs w:val="36"/>
          <w:lang w:val="pt-BR"/>
        </w:rPr>
        <w:t>informacia saxelmwifo valis Sesaxeb</w:t>
      </w:r>
    </w:p>
    <w:p w:rsidR="009370F5" w:rsidRPr="003E5C97" w:rsidRDefault="009370F5" w:rsidP="009370F5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370F5" w:rsidRPr="00711111" w:rsidRDefault="009370F5" w:rsidP="009370F5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szCs w:val="40"/>
          <w:lang w:val="pt-BR"/>
        </w:rPr>
      </w:pPr>
    </w:p>
    <w:p w:rsidR="009370F5" w:rsidRPr="00084EBA" w:rsidRDefault="009370F5" w:rsidP="009370F5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370F5" w:rsidRPr="00084EBA" w:rsidRDefault="009370F5" w:rsidP="009370F5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370F5" w:rsidRPr="00084EBA" w:rsidRDefault="009370F5" w:rsidP="009370F5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370F5" w:rsidRPr="00084EBA" w:rsidRDefault="009370F5" w:rsidP="009370F5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:rsidR="009370F5" w:rsidRPr="003E5C97" w:rsidRDefault="009370F5" w:rsidP="009370F5">
      <w:pPr>
        <w:tabs>
          <w:tab w:val="left" w:pos="4980"/>
        </w:tabs>
        <w:jc w:val="center"/>
        <w:rPr>
          <w:rFonts w:ascii="AcadMtavr" w:hAnsi="AcadMtavr"/>
          <w:b/>
          <w:bCs/>
          <w:sz w:val="26"/>
          <w:szCs w:val="26"/>
          <w:lang w:val="pt-BR"/>
        </w:rPr>
      </w:pPr>
      <w:r w:rsidRPr="003E5C97">
        <w:rPr>
          <w:rFonts w:ascii="AcadMtavr" w:hAnsi="AcadMtavr"/>
          <w:b/>
          <w:bCs/>
          <w:sz w:val="26"/>
          <w:szCs w:val="26"/>
          <w:lang w:val="pt-BR"/>
        </w:rPr>
        <w:t>Tbilisi</w:t>
      </w:r>
    </w:p>
    <w:p w:rsidR="009370F5" w:rsidRPr="003E5C97" w:rsidRDefault="009370F5" w:rsidP="009370F5">
      <w:pPr>
        <w:tabs>
          <w:tab w:val="left" w:pos="4980"/>
        </w:tabs>
        <w:jc w:val="center"/>
        <w:rPr>
          <w:rFonts w:ascii="AcadMtavr" w:hAnsi="AcadMtavr"/>
          <w:b/>
          <w:bCs/>
          <w:sz w:val="26"/>
          <w:szCs w:val="26"/>
          <w:lang w:val="pt-BR"/>
        </w:rPr>
      </w:pPr>
    </w:p>
    <w:p w:rsidR="009370F5" w:rsidRDefault="009370F5" w:rsidP="009370F5">
      <w:pPr>
        <w:tabs>
          <w:tab w:val="left" w:pos="4980"/>
        </w:tabs>
        <w:jc w:val="center"/>
        <w:rPr>
          <w:rFonts w:ascii="Sylfaen" w:hAnsi="Sylfaen"/>
          <w:b/>
          <w:bCs/>
          <w:sz w:val="26"/>
          <w:szCs w:val="26"/>
          <w:lang w:val="ka-GE"/>
        </w:rPr>
      </w:pPr>
      <w:r w:rsidRPr="003E5C97">
        <w:rPr>
          <w:rFonts w:ascii="AcadMtavr" w:hAnsi="AcadMtavr"/>
          <w:b/>
          <w:bCs/>
          <w:sz w:val="26"/>
          <w:szCs w:val="26"/>
          <w:lang w:val="pt-BR"/>
        </w:rPr>
        <w:t>201</w:t>
      </w:r>
      <w:r>
        <w:rPr>
          <w:rFonts w:ascii="Sylfaen" w:hAnsi="Sylfaen"/>
          <w:b/>
          <w:bCs/>
          <w:sz w:val="26"/>
          <w:szCs w:val="26"/>
          <w:lang w:val="ka-GE"/>
        </w:rPr>
        <w:t>8</w:t>
      </w:r>
    </w:p>
    <w:p w:rsidR="009370F5" w:rsidRPr="009370F5" w:rsidRDefault="009370F5" w:rsidP="009370F5">
      <w:pPr>
        <w:tabs>
          <w:tab w:val="left" w:pos="4980"/>
        </w:tabs>
        <w:jc w:val="center"/>
        <w:rPr>
          <w:rFonts w:ascii="Sylfaen" w:hAnsi="Sylfaen"/>
          <w:b/>
          <w:bCs/>
          <w:sz w:val="26"/>
          <w:szCs w:val="26"/>
          <w:lang w:val="ka-GE"/>
        </w:rPr>
      </w:pPr>
    </w:p>
    <w:p w:rsidR="00270120" w:rsidRPr="0057502A" w:rsidRDefault="00013D97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57502A">
        <w:rPr>
          <w:rFonts w:ascii="Sylfaen" w:hAnsi="Sylfaen"/>
          <w:b/>
          <w:sz w:val="28"/>
          <w:lang w:val="ka-GE"/>
        </w:rPr>
        <w:lastRenderedPageBreak/>
        <w:t>სახელ</w:t>
      </w:r>
      <w:r w:rsidR="005A44F5" w:rsidRPr="0057502A">
        <w:rPr>
          <w:rFonts w:ascii="Sylfaen" w:hAnsi="Sylfaen"/>
          <w:b/>
          <w:sz w:val="28"/>
          <w:lang w:val="ka-GE"/>
        </w:rPr>
        <w:t>მ</w:t>
      </w:r>
      <w:r w:rsidRPr="0057502A">
        <w:rPr>
          <w:rFonts w:ascii="Sylfaen" w:hAnsi="Sylfaen"/>
          <w:b/>
          <w:sz w:val="28"/>
          <w:lang w:val="ka-GE"/>
        </w:rPr>
        <w:t>წ</w:t>
      </w:r>
      <w:r w:rsidR="005A44F5" w:rsidRPr="0057502A">
        <w:rPr>
          <w:rFonts w:ascii="Sylfaen" w:hAnsi="Sylfaen"/>
          <w:b/>
          <w:sz w:val="28"/>
          <w:lang w:val="ka-GE"/>
        </w:rPr>
        <w:t>იფო ვალი</w:t>
      </w:r>
    </w:p>
    <w:p w:rsidR="009B63F3" w:rsidRDefault="00CC46C4" w:rsidP="00D62E87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57502A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სახელმწიფო</w:t>
      </w:r>
      <w:r w:rsidR="009B63F3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9B63F3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434625">
        <w:rPr>
          <w:rFonts w:ascii="Sylfaen" w:hAnsi="Sylfaen" w:cs="Sylfaen"/>
          <w:szCs w:val="21"/>
          <w:shd w:val="clear" w:color="auto" w:fill="FFFFFF"/>
        </w:rPr>
        <w:t>8</w:t>
      </w:r>
      <w:r w:rsidR="004346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EB0EE9">
        <w:rPr>
          <w:rFonts w:ascii="Sylfaen" w:hAnsi="Sylfaen" w:cs="Sylfaen"/>
          <w:szCs w:val="21"/>
          <w:shd w:val="clear" w:color="auto" w:fill="FFFFFF"/>
        </w:rPr>
        <w:t xml:space="preserve">30 </w:t>
      </w:r>
      <w:r w:rsidR="00EB0EE9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4346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 შეადგენს 16,</w:t>
      </w:r>
      <w:r w:rsidR="00434625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EB0EE9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9B63F3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EB0EE9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4346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>
        <w:rPr>
          <w:rFonts w:ascii="Sylfaen" w:hAnsi="Sylfaen" w:cs="Sylfaen"/>
          <w:szCs w:val="21"/>
          <w:shd w:val="clear" w:color="auto" w:fill="FFFFFF"/>
          <w:lang w:val="ka-GE"/>
        </w:rPr>
        <w:t>მილიონ ლარს.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9B63F3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</w:t>
      </w:r>
      <w:r w:rsidR="00434625">
        <w:rPr>
          <w:rFonts w:ascii="Sylfaen" w:hAnsi="Sylfaen"/>
          <w:szCs w:val="21"/>
          <w:shd w:val="clear" w:color="auto" w:fill="FFFFFF"/>
          <w:lang w:val="ka-GE"/>
        </w:rPr>
        <w:t>12</w:t>
      </w:r>
      <w:r w:rsidR="0056160F">
        <w:rPr>
          <w:rFonts w:ascii="Sylfaen" w:hAnsi="Sylfaen"/>
          <w:szCs w:val="21"/>
          <w:shd w:val="clear" w:color="auto" w:fill="FFFFFF"/>
          <w:lang w:val="ka-GE"/>
        </w:rPr>
        <w:t>,</w:t>
      </w:r>
      <w:r w:rsidR="00434625">
        <w:rPr>
          <w:rFonts w:ascii="Sylfaen" w:hAnsi="Sylfaen"/>
          <w:szCs w:val="21"/>
          <w:shd w:val="clear" w:color="auto" w:fill="FFFFFF"/>
          <w:lang w:val="ka-GE"/>
        </w:rPr>
        <w:t>7</w:t>
      </w:r>
      <w:r w:rsidR="00EB0EE9">
        <w:rPr>
          <w:rFonts w:ascii="Sylfaen" w:hAnsi="Sylfaen"/>
          <w:szCs w:val="21"/>
          <w:shd w:val="clear" w:color="auto" w:fill="FFFFFF"/>
          <w:lang w:val="ka-GE"/>
        </w:rPr>
        <w:t>14</w:t>
      </w:r>
      <w:r w:rsidR="0056160F">
        <w:rPr>
          <w:rFonts w:ascii="Sylfaen" w:hAnsi="Sylfaen"/>
          <w:szCs w:val="21"/>
          <w:shd w:val="clear" w:color="auto" w:fill="FFFFFF"/>
          <w:lang w:val="ka-GE"/>
        </w:rPr>
        <w:t>.</w:t>
      </w:r>
      <w:r w:rsidR="00434625">
        <w:rPr>
          <w:rFonts w:ascii="Sylfaen" w:hAnsi="Sylfaen"/>
          <w:szCs w:val="21"/>
          <w:shd w:val="clear" w:color="auto" w:fill="FFFFFF"/>
          <w:lang w:val="ka-GE"/>
        </w:rPr>
        <w:t>2</w:t>
      </w:r>
      <w:r w:rsidR="00434625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>მილიონ ლარს,</w:t>
      </w:r>
      <w:r w:rsidR="009B63F3">
        <w:rPr>
          <w:rFonts w:ascii="Sylfaen" w:hAnsi="Sylfaen"/>
          <w:szCs w:val="21"/>
          <w:shd w:val="clear" w:color="auto" w:fill="FFFFFF"/>
          <w:lang w:val="ka-GE"/>
        </w:rPr>
        <w:t xml:space="preserve"> ხოლო საშინაო ვალის ნაშთი 3,</w:t>
      </w:r>
      <w:r w:rsidR="00EB0EE9">
        <w:rPr>
          <w:rFonts w:ascii="Sylfaen" w:hAnsi="Sylfaen"/>
          <w:szCs w:val="21"/>
          <w:shd w:val="clear" w:color="auto" w:fill="FFFFFF"/>
          <w:lang w:val="ka-GE"/>
        </w:rPr>
        <w:t>602</w:t>
      </w:r>
      <w:r w:rsidR="00434625">
        <w:rPr>
          <w:rFonts w:ascii="Sylfaen" w:hAnsi="Sylfaen"/>
          <w:szCs w:val="21"/>
          <w:shd w:val="clear" w:color="auto" w:fill="FFFFFF"/>
          <w:lang w:val="ka-GE"/>
        </w:rPr>
        <w:t>.</w:t>
      </w:r>
      <w:r w:rsidR="00EB0EE9">
        <w:rPr>
          <w:rFonts w:ascii="Sylfaen" w:hAnsi="Sylfaen"/>
          <w:szCs w:val="21"/>
          <w:shd w:val="clear" w:color="auto" w:fill="FFFFFF"/>
          <w:lang w:val="ka-GE"/>
        </w:rPr>
        <w:t>2</w:t>
      </w:r>
      <w:r w:rsidR="009B63F3">
        <w:rPr>
          <w:rFonts w:ascii="Sylfaen" w:hAnsi="Sylfaen"/>
          <w:szCs w:val="21"/>
          <w:shd w:val="clear" w:color="auto" w:fill="FFFFFF"/>
          <w:lang w:val="ka-GE"/>
        </w:rPr>
        <w:t xml:space="preserve"> მილიონ ლარს.</w:t>
      </w:r>
    </w:p>
    <w:p w:rsidR="006F4202" w:rsidRPr="004C0704" w:rsidRDefault="009B63F3" w:rsidP="00D62E87">
      <w:pPr>
        <w:spacing w:line="240" w:lineRule="auto"/>
        <w:ind w:firstLine="720"/>
        <w:jc w:val="both"/>
        <w:rPr>
          <w:rFonts w:ascii="Calibri" w:eastAsia="Times New Roman" w:hAnsi="Calibri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EB0EE9">
        <w:rPr>
          <w:rFonts w:ascii="Sylfaen" w:hAnsi="Sylfaen"/>
          <w:szCs w:val="21"/>
          <w:shd w:val="clear" w:color="auto" w:fill="FFFFFF"/>
          <w:lang w:val="ka-GE"/>
        </w:rPr>
        <w:t>12,714.2</w:t>
      </w:r>
      <w:r w:rsidR="00EB0EE9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>
        <w:rPr>
          <w:rFonts w:ascii="Sylfaen" w:hAnsi="Sylfaen"/>
          <w:szCs w:val="21"/>
          <w:shd w:val="clear" w:color="auto" w:fill="FFFFFF"/>
          <w:lang w:val="ka-GE"/>
        </w:rPr>
        <w:t>მილიონი ლარი,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მთლიანი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სახელმწიფო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ვალის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9363B9" w:rsidRPr="00F01A27">
        <w:rPr>
          <w:rFonts w:ascii="Sylfaen" w:hAnsi="Sylfaen"/>
          <w:szCs w:val="21"/>
          <w:shd w:val="clear" w:color="auto" w:fill="FFFFFF"/>
        </w:rPr>
        <w:t>7</w:t>
      </w:r>
      <w:r w:rsidR="009363B9">
        <w:rPr>
          <w:rFonts w:ascii="Sylfaen" w:hAnsi="Sylfaen"/>
          <w:szCs w:val="21"/>
          <w:shd w:val="clear" w:color="auto" w:fill="FFFFFF"/>
        </w:rPr>
        <w:t>8</w:t>
      </w:r>
      <w:r w:rsidR="006F4202" w:rsidRPr="00F01A27">
        <w:rPr>
          <w:rFonts w:ascii="Sylfaen" w:hAnsi="Sylfaen"/>
          <w:szCs w:val="21"/>
          <w:shd w:val="clear" w:color="auto" w:fill="FFFFFF"/>
        </w:rPr>
        <w:t>%-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F01A27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საკრედიტო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რესურსის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დიდი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ნაწილი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მიღებულია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და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ორმხრივი</w:t>
      </w:r>
      <w:r w:rsidR="006F4202" w:rsidRPr="00F01A2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4C0704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r w:rsidR="006F4202" w:rsidRPr="004C0704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4C0704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4C0704">
        <w:rPr>
          <w:rFonts w:ascii="Sylfaen" w:hAnsi="Sylfaen" w:cs="Sylfaen"/>
          <w:szCs w:val="21"/>
          <w:shd w:val="clear" w:color="auto" w:fill="FFFFFF"/>
        </w:rPr>
        <w:t>სახელმწიფო</w:t>
      </w:r>
      <w:r w:rsidR="006F4202" w:rsidRPr="004C070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4C0704">
        <w:rPr>
          <w:rFonts w:ascii="Sylfaen" w:hAnsi="Sylfaen" w:cs="Sylfaen"/>
          <w:szCs w:val="21"/>
          <w:shd w:val="clear" w:color="auto" w:fill="FFFFFF"/>
        </w:rPr>
        <w:t>საგარეო</w:t>
      </w:r>
      <w:r w:rsidR="006F4202" w:rsidRPr="004C070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4C0704">
        <w:rPr>
          <w:rFonts w:ascii="Sylfaen" w:hAnsi="Sylfaen" w:cs="Sylfaen"/>
          <w:szCs w:val="21"/>
          <w:shd w:val="clear" w:color="auto" w:fill="FFFFFF"/>
        </w:rPr>
        <w:t>ვალი</w:t>
      </w:r>
      <w:r w:rsidR="006F4202" w:rsidRPr="004C0704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4C0704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4C0704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4C0704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r w:rsidR="006F4202" w:rsidRPr="004C0704">
        <w:rPr>
          <w:rFonts w:ascii="Sylfaen" w:hAnsi="Sylfaen"/>
          <w:szCs w:val="21"/>
          <w:shd w:val="clear" w:color="auto" w:fill="FFFFFF"/>
        </w:rPr>
        <w:t xml:space="preserve">საკონტრაქტო ვადიანობა შეადგენს </w:t>
      </w:r>
      <w:r w:rsidR="002A3C73" w:rsidRPr="009515B0">
        <w:rPr>
          <w:rFonts w:ascii="Sylfaen" w:hAnsi="Sylfaen"/>
          <w:szCs w:val="21"/>
          <w:shd w:val="clear" w:color="auto" w:fill="FFFFFF"/>
          <w:lang w:val="ka-GE"/>
        </w:rPr>
        <w:t>21.</w:t>
      </w:r>
      <w:r w:rsidR="009515B0" w:rsidRPr="009515B0">
        <w:rPr>
          <w:rFonts w:ascii="Sylfaen" w:hAnsi="Sylfaen"/>
          <w:szCs w:val="21"/>
          <w:shd w:val="clear" w:color="auto" w:fill="FFFFFF"/>
        </w:rPr>
        <w:t>3</w:t>
      </w:r>
      <w:r w:rsidR="00C126E1" w:rsidRPr="009515B0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9515B0">
        <w:rPr>
          <w:rFonts w:ascii="Sylfaen" w:hAnsi="Sylfaen"/>
          <w:szCs w:val="21"/>
          <w:shd w:val="clear" w:color="auto" w:fill="FFFFFF"/>
        </w:rPr>
        <w:t>წელს</w:t>
      </w:r>
      <w:r w:rsidR="006F4202" w:rsidRPr="009515B0">
        <w:rPr>
          <w:rFonts w:ascii="Sylfaen" w:hAnsi="Sylfaen"/>
          <w:szCs w:val="21"/>
          <w:shd w:val="clear" w:color="auto" w:fill="FFFFFF"/>
          <w:lang w:val="ka-GE"/>
        </w:rPr>
        <w:t>,</w:t>
      </w:r>
      <w:r w:rsidR="006F4202" w:rsidRPr="004C0704">
        <w:rPr>
          <w:rFonts w:ascii="Sylfaen" w:hAnsi="Sylfaen"/>
          <w:szCs w:val="21"/>
          <w:shd w:val="clear" w:color="auto" w:fill="FFFFFF"/>
          <w:lang w:val="ka-GE"/>
        </w:rPr>
        <w:t xml:space="preserve"> საშუალო შეწონილი ვადიანობა </w:t>
      </w:r>
      <w:r w:rsidR="00071A4F" w:rsidRPr="004C0704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4C0704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DE4001" w:rsidRPr="004C0704">
        <w:rPr>
          <w:rFonts w:ascii="Sylfaen" w:hAnsi="Sylfaen"/>
          <w:szCs w:val="21"/>
          <w:shd w:val="clear" w:color="auto" w:fill="FFFFFF"/>
        </w:rPr>
        <w:t xml:space="preserve"> </w:t>
      </w:r>
      <w:r w:rsidR="00E17E10" w:rsidRPr="004C0704">
        <w:rPr>
          <w:rFonts w:ascii="Sylfaen" w:hAnsi="Sylfaen"/>
          <w:szCs w:val="21"/>
          <w:shd w:val="clear" w:color="auto" w:fill="FFFFFF"/>
          <w:lang w:val="ka-GE"/>
        </w:rPr>
        <w:t>8</w:t>
      </w:r>
      <w:r w:rsidR="004F2321">
        <w:rPr>
          <w:rFonts w:ascii="Sylfaen" w:hAnsi="Sylfaen"/>
          <w:szCs w:val="21"/>
          <w:shd w:val="clear" w:color="auto" w:fill="FFFFFF"/>
        </w:rPr>
        <w:t>.6</w:t>
      </w:r>
      <w:r w:rsidR="00C126E1" w:rsidRPr="004C0704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4C0704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6F4202" w:rsidRPr="004C0704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სახელმწიფო საგარეო ვალის საშუალო შეწონილი საპროცენტო განაკვეთი შეადგენს </w:t>
      </w:r>
      <w:r w:rsidR="00CB36D7" w:rsidRPr="004C0704">
        <w:rPr>
          <w:rFonts w:ascii="Sylfaen" w:hAnsi="Sylfaen" w:cs="Sylfaen"/>
          <w:szCs w:val="21"/>
          <w:shd w:val="clear" w:color="auto" w:fill="FFFFFF"/>
          <w:lang w:val="ka-GE"/>
        </w:rPr>
        <w:t>2.</w:t>
      </w:r>
      <w:r w:rsidR="00EB0EE9">
        <w:rPr>
          <w:rFonts w:ascii="Sylfaen" w:hAnsi="Sylfaen" w:cs="Sylfaen"/>
          <w:szCs w:val="21"/>
          <w:shd w:val="clear" w:color="auto" w:fill="FFFFFF"/>
          <w:lang w:val="ka-GE"/>
        </w:rPr>
        <w:t>13</w:t>
      </w:r>
      <w:r w:rsidR="006F4202" w:rsidRPr="004C0704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4C0704" w:rsidRDefault="006F4202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4C0704">
        <w:rPr>
          <w:rFonts w:ascii="Sylfaen" w:hAnsi="Sylfaen" w:cs="Sylfaen"/>
          <w:b/>
          <w:szCs w:val="18"/>
          <w:shd w:val="clear" w:color="auto" w:fill="FFFFFF"/>
          <w:lang w:val="ka-GE"/>
        </w:rPr>
        <w:t>სახელ</w:t>
      </w:r>
      <w:r w:rsidR="0078542F" w:rsidRPr="004C0704">
        <w:rPr>
          <w:rFonts w:ascii="Sylfaen" w:hAnsi="Sylfaen" w:cs="Sylfaen"/>
          <w:b/>
          <w:szCs w:val="18"/>
          <w:shd w:val="clear" w:color="auto" w:fill="FFFFFF"/>
          <w:lang w:val="ka-GE"/>
        </w:rPr>
        <w:t>მ</w:t>
      </w:r>
      <w:r w:rsidRPr="004C0704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წიფო ვალის სტრუქტურა 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>201</w:t>
      </w:r>
      <w:r w:rsidR="00EB0EE9">
        <w:rPr>
          <w:rFonts w:ascii="Sylfaen" w:hAnsi="Sylfaen"/>
          <w:b/>
          <w:szCs w:val="18"/>
          <w:shd w:val="clear" w:color="auto" w:fill="FFFFFF"/>
          <w:lang w:val="ka-GE"/>
        </w:rPr>
        <w:t>8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EB0EE9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>30 ივნისის</w:t>
      </w:r>
      <w:r w:rsid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57502A" w:rsidRDefault="00CC1535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4C0704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3D7B64" wp14:editId="0AB36E18">
                <wp:simplePos x="0" y="0"/>
                <wp:positionH relativeFrom="column">
                  <wp:posOffset>4060743</wp:posOffset>
                </wp:positionH>
                <wp:positionV relativeFrom="paragraph">
                  <wp:posOffset>701040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2027" w:rsidRPr="004C0704" w:rsidRDefault="00D02027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D02027" w:rsidRPr="004C0704" w:rsidRDefault="00D02027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13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:rsidR="00D02027" w:rsidRPr="004C0704" w:rsidRDefault="00D02027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1.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E4EF9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D02027" w:rsidRPr="00DE4001" w:rsidRDefault="00D02027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4C0704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8. </w:t>
                              </w:r>
                              <w:r w:rsidR="004F2321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4C0704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D7B64" id="Group 6" o:spid="_x0000_s1026" style="position:absolute;left:0;text-align:left;margin-left:319.75pt;margin-top:55.2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D02027" w:rsidRPr="004C0704" w:rsidRDefault="00D02027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D02027" w:rsidRPr="004C0704" w:rsidRDefault="00D02027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4C070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13</w:t>
                        </w:r>
                        <w:r w:rsidRPr="004C070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%</w:t>
                        </w:r>
                      </w:p>
                      <w:p w:rsidR="00D02027" w:rsidRPr="004C0704" w:rsidRDefault="00D02027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 ვადიანობა</w:t>
                        </w:r>
                        <w:r w:rsidRPr="004C0704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4C070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 w:rsidRPr="004C070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1.</w:t>
                        </w:r>
                        <w:r w:rsidRPr="004C070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="006E4EF9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3</w:t>
                        </w:r>
                        <w:r w:rsidRPr="004C070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D02027" w:rsidRPr="00DE4001" w:rsidRDefault="00D02027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4C0704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4C0704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4C070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8. </w:t>
                        </w:r>
                        <w:r w:rsidR="004F2321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6</w:t>
                        </w:r>
                        <w:r w:rsidRPr="004C0704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="00764192" w:rsidRPr="004C0704">
        <w:rPr>
          <w:rFonts w:ascii="Sylfaen" w:hAnsi="Sylfaen"/>
          <w:lang w:val="ka-GE"/>
        </w:rPr>
        <w:t xml:space="preserve"> </w:t>
      </w:r>
      <w:r w:rsidR="00DE4001" w:rsidRPr="004C0704">
        <w:rPr>
          <w:noProof/>
        </w:rPr>
        <w:drawing>
          <wp:inline distT="0" distB="0" distL="0" distR="0" wp14:anchorId="20933C21" wp14:editId="4B767450">
            <wp:extent cx="4218323" cy="21431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4202" w:rsidRPr="001C5235" w:rsidRDefault="002F5FB0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58EEFE" wp14:editId="60D53627">
            <wp:simplePos x="0" y="0"/>
            <wp:positionH relativeFrom="column">
              <wp:posOffset>66675</wp:posOffset>
            </wp:positionH>
            <wp:positionV relativeFrom="paragraph">
              <wp:posOffset>1686560</wp:posOffset>
            </wp:positionV>
            <wp:extent cx="2466975" cy="1981200"/>
            <wp:effectExtent l="0" t="0" r="28575" b="0"/>
            <wp:wrapThrough wrapText="bothSides">
              <wp:wrapPolygon edited="0">
                <wp:start x="0" y="0"/>
                <wp:lineTo x="0" y="21392"/>
                <wp:lineTo x="21683" y="21392"/>
                <wp:lineTo x="21683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9363B9"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9363B9">
        <w:rPr>
          <w:rFonts w:ascii="Sylfaen" w:hAnsi="Sylfaen" w:cs="Sylfaen"/>
          <w:szCs w:val="21"/>
          <w:shd w:val="clear" w:color="auto" w:fill="FFFFFF"/>
        </w:rPr>
        <w:t>8</w:t>
      </w:r>
      <w:r w:rsidR="009363B9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EB0EE9">
        <w:rPr>
          <w:rFonts w:ascii="Sylfaen" w:hAnsi="Sylfaen" w:cs="Sylfaen"/>
          <w:szCs w:val="21"/>
          <w:shd w:val="clear" w:color="auto" w:fill="FFFFFF"/>
        </w:rPr>
        <w:t xml:space="preserve">30 </w:t>
      </w:r>
      <w:r w:rsidR="00EB0EE9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9363B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57502A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6F4202" w:rsidRPr="0057502A">
        <w:rPr>
          <w:rFonts w:ascii="Sylfaen" w:hAnsi="Sylfaen" w:cs="Sylfaen"/>
          <w:szCs w:val="21"/>
          <w:shd w:val="clear" w:color="auto" w:fill="FFFFFF"/>
        </w:rPr>
        <w:t xml:space="preserve">სახელმწიფო საგარეო ვალის </w:t>
      </w:r>
      <w:r w:rsidR="006F4202" w:rsidRPr="009C1DED">
        <w:rPr>
          <w:rFonts w:ascii="Sylfaen" w:hAnsi="Sylfaen" w:cs="Sylfaen"/>
          <w:szCs w:val="21"/>
          <w:shd w:val="clear" w:color="auto" w:fill="FFFFFF"/>
        </w:rPr>
        <w:t xml:space="preserve">პორტფელის </w:t>
      </w:r>
      <w:r w:rsidR="00E17E10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EB0EE9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% შედგება ფიქსირებული საპროცენტო განაკვეთის მქონე კრედიტებისგან. ეს გარემოება ხელს უწყობს საქართველოს სახელმწიფო საგარეო ვალის მომსახურების პარამეტრების დაცულობას საპროცენტო განაკვეთების ეგზოგენური რყევებისგან და უზრუნველყოფს ვალის მომსახურების ხარჯების შენარჩუნებას დაბალ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დონეზე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>. სახელმ</w:t>
      </w:r>
      <w:r w:rsidR="00E569AC" w:rsidRPr="00F01A27">
        <w:rPr>
          <w:rFonts w:ascii="Sylfaen" w:hAnsi="Sylfaen" w:cs="Sylfaen"/>
          <w:szCs w:val="21"/>
          <w:shd w:val="clear" w:color="auto" w:fill="FFFFFF"/>
          <w:lang w:val="ka-GE"/>
        </w:rPr>
        <w:t>წ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 xml:space="preserve">იფო საგარეო ვალის </w:t>
      </w:r>
      <w:r w:rsidR="009363B9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9363B9">
        <w:rPr>
          <w:rFonts w:ascii="Sylfaen" w:hAnsi="Sylfaen" w:cs="Sylfaen"/>
          <w:szCs w:val="21"/>
          <w:shd w:val="clear" w:color="auto" w:fill="FFFFFF"/>
        </w:rPr>
        <w:t>0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F01A27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F01A27">
        <w:rPr>
          <w:rFonts w:ascii="Sylfaen" w:hAnsi="Sylfaen" w:cs="Sylfaen"/>
          <w:szCs w:val="21"/>
          <w:shd w:val="clear" w:color="auto" w:fill="FFFFFF"/>
          <w:lang w:val="ka-GE"/>
        </w:rPr>
        <w:t>შია დენომინირებული (ნასესხობის სპეციალური უფლება) მსოფლიო ბანკის, საერთაშორისო</w:t>
      </w:r>
      <w:r w:rsidR="006F4202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სავალუტო ფონდის და აზიის განვითარების ბანკის ფინანსური რესურსების დიდი წილის გამო. </w:t>
      </w:r>
    </w:p>
    <w:p w:rsidR="00B7509F" w:rsidRDefault="00EB0EE9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473848</wp:posOffset>
            </wp:positionH>
            <wp:positionV relativeFrom="paragraph">
              <wp:posOffset>138513</wp:posOffset>
            </wp:positionV>
            <wp:extent cx="2847975" cy="1905000"/>
            <wp:effectExtent l="0" t="0" r="0" b="0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570C98" w:rsidRPr="0057502A">
        <w:rPr>
          <w:rFonts w:ascii="Sylfaen" w:hAnsi="Sylfaen"/>
          <w:lang w:val="ka-GE"/>
        </w:rPr>
        <w:t xml:space="preserve">  </w:t>
      </w:r>
    </w:p>
    <w:p w:rsidR="00A93CD1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A93CD1" w:rsidRPr="00A93CD1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6042C4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:rsidR="00071D1D" w:rsidRDefault="00071D1D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04141">
        <w:rPr>
          <w:rFonts w:ascii="Sylfaen" w:hAnsi="Sylfaen"/>
          <w:b/>
          <w:lang w:val="ka-GE"/>
        </w:rPr>
        <w:lastRenderedPageBreak/>
        <w:t xml:space="preserve">სახელმწიფო საგარეო ვალის სტრუქტურა - </w:t>
      </w:r>
      <w:r w:rsidR="00E46C45" w:rsidRPr="00F53863">
        <w:rPr>
          <w:rFonts w:ascii="Sylfaen" w:hAnsi="Sylfaen"/>
          <w:b/>
          <w:lang w:val="ka-GE"/>
        </w:rPr>
        <w:t xml:space="preserve">2018 წლის </w:t>
      </w:r>
      <w:r w:rsidR="001757D3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>30 ივნისის</w:t>
      </w:r>
      <w:r w:rsidR="001757D3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E46C45" w:rsidRPr="00F53863">
        <w:rPr>
          <w:rFonts w:ascii="Sylfaen" w:hAnsi="Sylfaen"/>
          <w:b/>
          <w:lang w:val="ka-GE"/>
        </w:rPr>
        <w:t xml:space="preserve"> </w:t>
      </w:r>
      <w:r w:rsidRPr="00B04141">
        <w:rPr>
          <w:rFonts w:ascii="Sylfaen" w:hAnsi="Sylfaen"/>
          <w:b/>
          <w:lang w:val="ka-GE"/>
        </w:rPr>
        <w:t>მდგომარეობით</w:t>
      </w:r>
    </w:p>
    <w:p w:rsidR="00D02027" w:rsidRDefault="00D02027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871"/>
        <w:gridCol w:w="1079"/>
        <w:gridCol w:w="857"/>
        <w:gridCol w:w="1525"/>
        <w:gridCol w:w="1365"/>
        <w:gridCol w:w="1377"/>
      </w:tblGrid>
      <w:tr w:rsidR="00D02027" w:rsidRPr="00D02027" w:rsidTr="00190A72">
        <w:trPr>
          <w:trHeight w:hRule="exact" w:val="483"/>
          <w:tblHeader/>
        </w:trPr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კრედიტორი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კრედიტის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ვალუტა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ნაშთი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ათასი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   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აშშ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დოლარი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ნაშთი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ათასი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 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ლარი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საპროცენტო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განაკვეთი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000000" w:fill="FFFFFF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საპროცენტო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განაკვეთი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30.06.2018 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შეწონილი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საპროცენტო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განაკვეთი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02027" w:rsidRPr="00D02027" w:rsidTr="00190A72">
        <w:trPr>
          <w:trHeight w:hRule="exact" w:val="301"/>
        </w:trPr>
        <w:tc>
          <w:tcPr>
            <w:tcW w:w="0" w:type="auto"/>
            <w:gridSpan w:val="2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  <w:r w:rsidRPr="00D02027">
              <w:rPr>
                <w:rFonts w:ascii="Sylfaen" w:hAnsi="Sylfaen" w:cs="Sylfaen"/>
                <w:b/>
                <w:bCs/>
                <w:i/>
                <w:iCs/>
                <w:sz w:val="12"/>
                <w:szCs w:val="12"/>
              </w:rPr>
              <w:t>სახელმწიფო</w:t>
            </w:r>
            <w:r w:rsidRPr="00D02027"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i/>
                <w:iCs/>
                <w:sz w:val="12"/>
                <w:szCs w:val="12"/>
              </w:rPr>
              <w:t>საგარეო</w:t>
            </w:r>
            <w:r w:rsidRPr="00D02027"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i/>
                <w:iCs/>
                <w:sz w:val="12"/>
                <w:szCs w:val="12"/>
              </w:rPr>
              <w:t>ვალი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  <w:t>5,186,087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i/>
                <w:iCs/>
                <w:sz w:val="12"/>
                <w:szCs w:val="12"/>
              </w:rPr>
              <w:t>12,714,212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i/>
                <w:iCs/>
                <w:color w:val="C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i/>
                <w:iCs/>
                <w:color w:val="C00000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i/>
                <w:iCs/>
                <w:color w:val="C00000"/>
                <w:sz w:val="12"/>
                <w:szCs w:val="12"/>
              </w:rPr>
              <w:t> </w:t>
            </w:r>
          </w:p>
        </w:tc>
      </w:tr>
      <w:tr w:rsidR="00D02027" w:rsidRPr="00D02027" w:rsidTr="00190A72">
        <w:trPr>
          <w:trHeight w:hRule="exact" w:val="266"/>
        </w:trPr>
        <w:tc>
          <w:tcPr>
            <w:tcW w:w="0" w:type="auto"/>
            <w:gridSpan w:val="2"/>
            <w:shd w:val="clear" w:color="000000" w:fill="BFBFB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მრავალმხრივი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კრედიტორები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3,820,249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9,365,722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განვითარების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საერთაშორისო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ასოციაცია</w:t>
            </w:r>
            <w:r w:rsidRPr="00D02027">
              <w:rPr>
                <w:rFonts w:ascii="Calibri" w:hAnsi="Calibri" w:cs="Calibri"/>
                <w:sz w:val="12"/>
                <w:szCs w:val="12"/>
              </w:rPr>
              <w:t>(WB - IDA)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SDR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838,886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2,056,612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0.75%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0.121%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267,661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656,198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2.00%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0.103%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9,629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23,607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2.15%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განვითარების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საერთაშორისო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ასოციაცია</w:t>
            </w:r>
            <w:r w:rsidRPr="00D02027">
              <w:rPr>
                <w:rFonts w:ascii="Calibri" w:hAnsi="Calibri" w:cs="Calibri"/>
                <w:sz w:val="12"/>
                <w:szCs w:val="12"/>
              </w:rPr>
              <w:t>(WB - IBRD)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106,906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262,090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EURIBOR + Var. Spread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0.69%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0.014%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184,960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453,448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 xml:space="preserve"> LIBOR + Variable Spread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2.14%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0.076%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48,967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120,048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2.34%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0.022%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113,104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277,285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2.41%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0.053%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31,065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76,159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2.52%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0.015%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145,912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357,717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2.54%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0.071%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8,071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19,788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2.72%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32,336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79,274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2.96%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0.018%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24,516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3.15%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0.006%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62,644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153,578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3.19%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0.039%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8,703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21,337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3.26%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0.005%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55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3.41%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120,000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294,192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3.45%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0.080%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სოფლის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მეურნეობის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განვითარების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საერთაშორისო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ფონდი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(IFAD)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SDR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19,719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48,344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0.75%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0.003%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5,883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14,423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0.002%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4,881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11,967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(SDR LIBOR + IBRD Variable Spread)/2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1.15%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0.001%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საერთაშორისო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სავალუტო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ფონდი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(IMF EFF,NBG)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SDR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126,592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310,352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SDR Rate of Charge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1.99%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0.048%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საერთაშორისო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სავალუტო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ფონდი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(SBA 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SDR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77,361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189,659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SDR Rate of Charge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1.99%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0.030%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ევროგაერთიანება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Calibri" w:hAnsi="Calibri" w:cs="Calibri"/>
                <w:color w:val="000000"/>
                <w:sz w:val="12"/>
                <w:szCs w:val="12"/>
              </w:rPr>
              <w:t>(EU)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11,640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28,537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0.52%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0.001%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15,132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37,098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1.16%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0.003%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ევროპის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რეკონსტრუქციის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და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განვითარების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ბანკი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(EBRD)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127,469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312,503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EURIBOR+ 1%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0.78%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0.019%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აზიის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განვითარების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ბანკი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(ADB)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SDR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65,939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161,655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0.013%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388,190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951,687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1.50%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0.112%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48,419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118,705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1.60%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0.015%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214,686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526,324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0.083%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29,629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72,639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EURIBOR + Fixed Spread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0.53%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0.003%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15,333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37,591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LIBOR + Fixed Spread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2.07%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0.006%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2,747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6,735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2.15%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0.001%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65,808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161,334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2.26%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0.029%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50,000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122,580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2.45%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0.024%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38,424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94,201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2.46%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0.018%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62,500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153,225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2.58%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0.031%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38,612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94,660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2.64%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0.020%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10,461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25,647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2.98%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0.006%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3,871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9,489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3.12%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0.002%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34,814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85,350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3.15%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0.021%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auto" w:fill="auto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აზიის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ინფრასტრუქტურის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განვითარების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ბანკი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(AIIB)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9,490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23,266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LIBOR + Variable Spread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3.72%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0.007%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ევროპის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საინვესტიციო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ბანკი</w:t>
            </w:r>
            <w:r w:rsidRPr="00D02027">
              <w:rPr>
                <w:rFonts w:ascii="Calibri" w:hAnsi="Calibri" w:cs="Calibri"/>
                <w:sz w:val="12"/>
                <w:szCs w:val="12"/>
              </w:rPr>
              <w:t>(EIB)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9,721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23,833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0.86%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0.002%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23,280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57,074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0.87%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11,640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28,537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1.65%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27,035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66,280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1.69%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0.009%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23,280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57,074</w:t>
            </w: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1.94%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0.009%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93,121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228,296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EURIBOR+0.183%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23,280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57,074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EURIBOR+0.505%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0.23%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0.001%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78,241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191,815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EURIBOR + 0.75%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0.48%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0.007%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15,391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37,732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EURIBOR+0.75%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0.48%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0.001%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11,284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27,665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EURIBOR+0.81%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0.54%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0.001%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44,014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107,906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EURIBOR + 0.82%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0.55%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0.005%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3,492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8,561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EURIBOR + 0.858%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0.58%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BFBFB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ორმხრივი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კრედიტორები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863,887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2,117,904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ავსტრია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14,760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36,185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0.003%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აზერბაიჯანი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8,346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20,462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0.005%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თურქმენეთი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517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4.00%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თურქეთი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16,019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39,272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0.009%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ირანი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6,425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15,752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რუსეთი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66,102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162,056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4.00%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0.051%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სომხეთი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9,350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22,923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0.005%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უზბეკეთი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392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უკრაინა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358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ყაზახეთი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19,688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48,268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4.00%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0.015%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sz w:val="12"/>
                <w:szCs w:val="12"/>
              </w:rPr>
              <w:t>ჩინეთი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CNY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1,812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4,441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გერმანია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(KfW)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1,566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3,839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EURIBOR+ 0.3%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0.35%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134,103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328,768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0.75%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0.019%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11,857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29,069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1.65%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649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1,591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1.90%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36,666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89,889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0.014%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29,593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72,551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0.013%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10,322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25,305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4.20%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0.008%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37,830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92,745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5.70%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0.042%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13,757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33,728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6.68%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0.018%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იაპონია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JPY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25,883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63,454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139,452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341,882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0.65%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0.017%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1,794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4,398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1.30%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23,495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57,601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1.40%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0.006%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23,497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57,605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2.30%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0.010%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კუვეიტი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KWD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156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2.50%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11,267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27,623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0.007%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ნიდერლანდები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414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4.20%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775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1,900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5.10%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0.001%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აშშ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657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1.50%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8,530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20,912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2.00%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0.003%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5,733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14,054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2.25%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0.002%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7,657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18,772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2.50%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საფრანგეთი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13,765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33,746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0.17%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24,127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59,149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1.10%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0.005%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19,213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47,104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1.27%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0.005%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50,144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122,934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1.41%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0.014%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69,841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171,222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EURIBOR + 0.6%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0.33%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11,728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28,753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EURIBOR + 1.8%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1.80%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0.004%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7,120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17,455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EURIBOR + 2.1%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2.10%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0.003%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BFBFB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ფასიანი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ქაღალდები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500,000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1,225,800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ევროობლიგაცია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2021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USD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500,000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1,225,800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6.875%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0.663%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BFBFB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გარანტირებული</w:t>
            </w: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sz w:val="12"/>
                <w:szCs w:val="12"/>
              </w:rPr>
              <w:t>კრედიტები</w:t>
            </w:r>
          </w:p>
        </w:tc>
        <w:tc>
          <w:tcPr>
            <w:tcW w:w="0" w:type="auto"/>
            <w:shd w:val="clear" w:color="000000" w:fill="BFBFB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1,952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4,786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Fixed 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shd w:val="clear" w:color="000000" w:fill="BFBFB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</w:tc>
      </w:tr>
      <w:tr w:rsidR="00D02027" w:rsidRPr="00D02027" w:rsidTr="00190A72">
        <w:trPr>
          <w:trHeight w:hRule="exact" w:val="198"/>
        </w:trPr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Sylfaen" w:hAnsi="Sylfaen" w:cs="Sylfaen"/>
                <w:sz w:val="12"/>
                <w:szCs w:val="12"/>
              </w:rPr>
              <w:t>გერმანია</w:t>
            </w:r>
            <w:r w:rsidRPr="00D02027">
              <w:rPr>
                <w:rFonts w:ascii="Calibri" w:hAnsi="Calibri" w:cs="Calibri"/>
                <w:sz w:val="12"/>
                <w:szCs w:val="12"/>
              </w:rPr>
              <w:t xml:space="preserve"> (KfW)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EUR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1,952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4,786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Fixed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0.75%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0.000%</w:t>
            </w:r>
          </w:p>
        </w:tc>
      </w:tr>
      <w:tr w:rsidR="00663921" w:rsidRPr="00D02027" w:rsidTr="00190A72">
        <w:trPr>
          <w:trHeight w:hRule="exact" w:val="330"/>
        </w:trPr>
        <w:tc>
          <w:tcPr>
            <w:tcW w:w="0" w:type="auto"/>
            <w:gridSpan w:val="2"/>
            <w:shd w:val="clear" w:color="000000" w:fill="FFFFFF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D02027">
              <w:rPr>
                <w:rFonts w:ascii="Calibri" w:hAnsi="Calibri" w:cs="Calibri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4"/>
            <w:shd w:val="clear" w:color="000000" w:fill="808080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2"/>
                <w:szCs w:val="12"/>
              </w:rPr>
            </w:pPr>
            <w:r w:rsidRPr="00D02027">
              <w:rPr>
                <w:rFonts w:ascii="Sylfaen" w:hAnsi="Sylfaen" w:cs="Sylfaen"/>
                <w:b/>
                <w:bCs/>
                <w:color w:val="FFFFFF"/>
                <w:sz w:val="12"/>
                <w:szCs w:val="12"/>
              </w:rPr>
              <w:t>საშუალო</w:t>
            </w:r>
            <w:r w:rsidRPr="00D02027">
              <w:rPr>
                <w:rFonts w:ascii="Calibri" w:hAnsi="Calibri" w:cs="Calibri"/>
                <w:b/>
                <w:bCs/>
                <w:color w:val="FFFFFF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color w:val="FFFFFF"/>
                <w:sz w:val="12"/>
                <w:szCs w:val="12"/>
              </w:rPr>
              <w:t>შეწონილი</w:t>
            </w:r>
            <w:r w:rsidRPr="00D02027">
              <w:rPr>
                <w:rFonts w:ascii="Calibri" w:hAnsi="Calibri" w:cs="Calibri"/>
                <w:b/>
                <w:bCs/>
                <w:color w:val="FFFFFF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color w:val="FFFFFF"/>
                <w:sz w:val="12"/>
                <w:szCs w:val="12"/>
              </w:rPr>
              <w:t>საპროცენტო</w:t>
            </w:r>
            <w:r w:rsidRPr="00D02027">
              <w:rPr>
                <w:rFonts w:ascii="Calibri" w:hAnsi="Calibri" w:cs="Calibri"/>
                <w:b/>
                <w:bCs/>
                <w:color w:val="FFFFFF"/>
                <w:sz w:val="12"/>
                <w:szCs w:val="12"/>
              </w:rPr>
              <w:t xml:space="preserve"> </w:t>
            </w:r>
            <w:r w:rsidRPr="00D02027">
              <w:rPr>
                <w:rFonts w:ascii="Sylfaen" w:hAnsi="Sylfaen" w:cs="Sylfaen"/>
                <w:b/>
                <w:bCs/>
                <w:color w:val="FFFFFF"/>
                <w:sz w:val="12"/>
                <w:szCs w:val="12"/>
              </w:rPr>
              <w:t>განაკვეთი</w:t>
            </w:r>
          </w:p>
        </w:tc>
        <w:tc>
          <w:tcPr>
            <w:tcW w:w="0" w:type="auto"/>
            <w:shd w:val="clear" w:color="000000" w:fill="808080"/>
            <w:noWrap/>
            <w:vAlign w:val="center"/>
            <w:hideMark/>
          </w:tcPr>
          <w:p w:rsidR="00663921" w:rsidRPr="00D02027" w:rsidRDefault="00663921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2"/>
                <w:szCs w:val="12"/>
              </w:rPr>
            </w:pPr>
            <w:r w:rsidRPr="00D02027">
              <w:rPr>
                <w:rFonts w:ascii="Calibri" w:hAnsi="Calibri" w:cs="Calibri"/>
                <w:b/>
                <w:bCs/>
                <w:color w:val="FFFFFF"/>
                <w:sz w:val="12"/>
                <w:szCs w:val="12"/>
              </w:rPr>
              <w:t>2.13%</w:t>
            </w:r>
          </w:p>
        </w:tc>
      </w:tr>
    </w:tbl>
    <w:p w:rsidR="00071D1D" w:rsidRDefault="00071D1D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color w:val="0070C0"/>
          <w:lang w:val="ka-GE"/>
        </w:rPr>
      </w:pPr>
    </w:p>
    <w:p w:rsidR="00B830F8" w:rsidRDefault="00B830F8" w:rsidP="00D62E87">
      <w:pPr>
        <w:tabs>
          <w:tab w:val="left" w:pos="720"/>
        </w:tabs>
        <w:spacing w:after="24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F5720" w:rsidRPr="002D6086"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0F5720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0F5720"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2D6086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Pr="002D6086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 xml:space="preserve">დაიხარჯა </w:t>
      </w:r>
      <w:r w:rsidR="007A5E4F">
        <w:rPr>
          <w:rFonts w:ascii="Sylfaen" w:hAnsi="Sylfaen" w:cs="Sylfaen"/>
          <w:szCs w:val="21"/>
          <w:shd w:val="clear" w:color="auto" w:fill="FFFFFF"/>
          <w:lang w:val="ka-GE"/>
        </w:rPr>
        <w:t>457</w:t>
      </w:r>
      <w:r w:rsidR="000F5720" w:rsidRPr="00071A4F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7A5E4F">
        <w:rPr>
          <w:rFonts w:ascii="Sylfaen" w:hAnsi="Sylfaen" w:cs="Sylfaen"/>
          <w:szCs w:val="21"/>
          <w:shd w:val="clear" w:color="auto" w:fill="FFFFFF"/>
          <w:lang w:val="ka-GE"/>
        </w:rPr>
        <w:t>158</w:t>
      </w:r>
      <w:r w:rsidR="000F5720" w:rsidRPr="00071A4F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7A5E4F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0F5720"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523560" w:rsidRPr="00071A4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ლარი,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მათ შორის -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A5E4F">
        <w:rPr>
          <w:rFonts w:ascii="Sylfaen" w:hAnsi="Sylfaen" w:cs="Sylfaen"/>
          <w:szCs w:val="21"/>
          <w:shd w:val="clear" w:color="auto" w:fill="FFFFFF"/>
          <w:lang w:val="ka-GE"/>
        </w:rPr>
        <w:t>331</w:t>
      </w:r>
      <w:r w:rsidR="00523560" w:rsidRPr="00071A4F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7A5E4F">
        <w:rPr>
          <w:rFonts w:ascii="Sylfaen" w:hAnsi="Sylfaen" w:cs="Sylfaen"/>
          <w:szCs w:val="21"/>
          <w:shd w:val="clear" w:color="auto" w:fill="FFFFFF"/>
          <w:lang w:val="ka-GE"/>
        </w:rPr>
        <w:t>188</w:t>
      </w:r>
      <w:r w:rsidR="00523560" w:rsidRPr="00071A4F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7A5E4F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0F5720"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დაფარვას,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A5E4F">
        <w:rPr>
          <w:rFonts w:ascii="Sylfaen" w:hAnsi="Sylfaen" w:cs="Sylfaen"/>
          <w:szCs w:val="21"/>
          <w:shd w:val="clear" w:color="auto" w:fill="FFFFFF"/>
          <w:lang w:val="ka-GE"/>
        </w:rPr>
        <w:t>125</w:t>
      </w:r>
      <w:r w:rsidR="00523560" w:rsidRPr="00071A4F">
        <w:rPr>
          <w:rFonts w:ascii="Sylfaen" w:hAnsi="Sylfaen" w:cs="Sylfaen"/>
          <w:szCs w:val="21"/>
          <w:shd w:val="clear" w:color="auto" w:fill="FFFFFF"/>
          <w:lang w:val="ka-GE"/>
        </w:rPr>
        <w:t>,</w:t>
      </w:r>
      <w:r w:rsidR="007A5E4F">
        <w:rPr>
          <w:rFonts w:ascii="Sylfaen" w:hAnsi="Sylfaen" w:cs="Sylfaen"/>
          <w:szCs w:val="21"/>
          <w:shd w:val="clear" w:color="auto" w:fill="FFFFFF"/>
          <w:lang w:val="ka-GE"/>
        </w:rPr>
        <w:t>969</w:t>
      </w:r>
      <w:r w:rsidR="00523560" w:rsidRPr="00071A4F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7A5E4F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07188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F5720"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Pr="00071A4F">
        <w:rPr>
          <w:rFonts w:ascii="Sylfaen" w:hAnsi="Sylfaen" w:cs="Sylfaen"/>
          <w:szCs w:val="21"/>
          <w:shd w:val="clear" w:color="auto" w:fill="FFFFFF"/>
        </w:rPr>
        <w:t xml:space="preserve"> </w:t>
      </w:r>
      <w:r w:rsidRPr="00071A4F">
        <w:rPr>
          <w:rFonts w:ascii="Sylfaen" w:hAnsi="Sylfaen" w:cs="Sylfaen"/>
          <w:szCs w:val="21"/>
          <w:shd w:val="clear" w:color="auto" w:fill="FFFFFF"/>
          <w:lang w:val="ka-GE"/>
        </w:rPr>
        <w:t>თანხას.</w:t>
      </w:r>
    </w:p>
    <w:p w:rsidR="00065901" w:rsidRDefault="00FE7942" w:rsidP="00D62E87">
      <w:pPr>
        <w:tabs>
          <w:tab w:val="left" w:pos="720"/>
        </w:tabs>
        <w:spacing w:after="12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425B8C">
        <w:rPr>
          <w:rFonts w:ascii="Sylfaen" w:hAnsi="Sylfaen" w:cs="Sylfaen"/>
          <w:b/>
          <w:szCs w:val="18"/>
          <w:shd w:val="clear" w:color="auto" w:fill="FFFFFF"/>
          <w:lang w:val="ka-GE"/>
        </w:rPr>
        <w:t>სახელმწიფო საგარეო ვალდებულებების მომსახურება და დაფარვა</w:t>
      </w:r>
    </w:p>
    <w:p w:rsidR="00FE007D" w:rsidRDefault="000F5720" w:rsidP="00D62E87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lang w:val="ka-GE"/>
        </w:rPr>
      </w:pPr>
      <w:r w:rsidRPr="00504D30">
        <w:rPr>
          <w:rFonts w:ascii="Sylfaen" w:hAnsi="Sylfaen"/>
          <w:b/>
          <w:lang w:val="ka-GE"/>
        </w:rPr>
        <w:t>2018 წლის 3</w:t>
      </w:r>
      <w:r w:rsidR="00FD691A">
        <w:rPr>
          <w:rFonts w:ascii="Sylfaen" w:hAnsi="Sylfaen"/>
          <w:b/>
        </w:rPr>
        <w:t>0</w:t>
      </w:r>
      <w:r w:rsidRPr="00504D30">
        <w:rPr>
          <w:rFonts w:ascii="Sylfaen" w:hAnsi="Sylfaen"/>
          <w:b/>
          <w:lang w:val="ka-GE"/>
        </w:rPr>
        <w:t xml:space="preserve"> </w:t>
      </w:r>
      <w:r w:rsidR="00FD691A">
        <w:rPr>
          <w:rFonts w:ascii="Sylfaen" w:hAnsi="Sylfaen"/>
          <w:b/>
          <w:lang w:val="ka-GE"/>
        </w:rPr>
        <w:t>ივნისის მდგომარეობით</w:t>
      </w:r>
    </w:p>
    <w:p w:rsidR="004816BC" w:rsidRDefault="00FE007D" w:rsidP="00FE007D">
      <w:pPr>
        <w:tabs>
          <w:tab w:val="left" w:pos="720"/>
        </w:tabs>
        <w:spacing w:after="120" w:line="240" w:lineRule="auto"/>
        <w:jc w:val="right"/>
        <w:rPr>
          <w:rFonts w:ascii="Sylfaen" w:hAnsi="Sylfaen"/>
          <w:b/>
          <w:lang w:val="ka-GE"/>
        </w:rPr>
      </w:pPr>
      <w:r w:rsidRPr="00FD691A">
        <w:rPr>
          <w:rFonts w:ascii="Sylfaen" w:eastAsia="Times New Roman" w:hAnsi="Sylfaen" w:cs="Sylfaen"/>
          <w:b/>
          <w:bCs/>
          <w:sz w:val="12"/>
          <w:szCs w:val="12"/>
        </w:rPr>
        <w:t>ათასი</w:t>
      </w:r>
      <w:r w:rsidRPr="00FD691A">
        <w:rPr>
          <w:rFonts w:ascii="Calibri" w:eastAsia="Times New Roman" w:hAnsi="Calibri" w:cs="Calibri"/>
          <w:b/>
          <w:bCs/>
          <w:sz w:val="12"/>
          <w:szCs w:val="12"/>
        </w:rPr>
        <w:t xml:space="preserve"> </w:t>
      </w:r>
      <w:r w:rsidRPr="00FD691A">
        <w:rPr>
          <w:rFonts w:ascii="Sylfaen" w:eastAsia="Times New Roman" w:hAnsi="Sylfaen" w:cs="Sylfaen"/>
          <w:b/>
          <w:bCs/>
          <w:sz w:val="12"/>
          <w:szCs w:val="12"/>
        </w:rPr>
        <w:t>ლარი</w:t>
      </w:r>
    </w:p>
    <w:tbl>
      <w:tblPr>
        <w:tblW w:w="5000" w:type="pct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ook w:val="04A0" w:firstRow="1" w:lastRow="0" w:firstColumn="1" w:lastColumn="0" w:noHBand="0" w:noVBand="1"/>
      </w:tblPr>
      <w:tblGrid>
        <w:gridCol w:w="2442"/>
        <w:gridCol w:w="2686"/>
        <w:gridCol w:w="1954"/>
        <w:gridCol w:w="2686"/>
      </w:tblGrid>
      <w:tr w:rsidR="009C7A0D" w:rsidRPr="00FD691A" w:rsidTr="009370F5">
        <w:trPr>
          <w:trHeight w:val="413"/>
          <w:tblHeader/>
        </w:trPr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კრედიტორები</w:t>
            </w:r>
          </w:p>
        </w:tc>
        <w:tc>
          <w:tcPr>
            <w:tcW w:w="1375" w:type="pct"/>
            <w:shd w:val="clear" w:color="000000" w:fill="FFFFFF"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4"/>
                <w:szCs w:val="14"/>
              </w:rPr>
              <w:t>ვალების</w:t>
            </w: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4"/>
                <w:szCs w:val="14"/>
              </w:rPr>
              <w:t>დაფარვა</w:t>
            </w:r>
          </w:p>
        </w:tc>
        <w:tc>
          <w:tcPr>
            <w:tcW w:w="1000" w:type="pct"/>
            <w:shd w:val="clear" w:color="000000" w:fill="FFFFFF"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4"/>
                <w:szCs w:val="14"/>
              </w:rPr>
              <w:t>პროცენტი</w:t>
            </w:r>
          </w:p>
        </w:tc>
        <w:tc>
          <w:tcPr>
            <w:tcW w:w="1375" w:type="pct"/>
            <w:shd w:val="clear" w:color="000000" w:fill="FFFFFF"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4"/>
                <w:szCs w:val="14"/>
              </w:rPr>
              <w:t>სულ</w:t>
            </w: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9C7A0D" w:rsidRPr="009C7A0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2018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noWrap/>
            <w:vAlign w:val="center"/>
            <w:hideMark/>
          </w:tcPr>
          <w:p w:rsidR="00FD691A" w:rsidRPr="00FE007D" w:rsidRDefault="00FE007D" w:rsidP="00FE007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2"/>
                <w:szCs w:val="12"/>
                <w:lang w:val="ka-GE"/>
              </w:rPr>
            </w:pPr>
            <w:r w:rsidRPr="00FE007D">
              <w:rPr>
                <w:rFonts w:ascii="Sylfaen" w:eastAsia="Times New Roman" w:hAnsi="Sylfaen" w:cs="Calibri"/>
                <w:b/>
                <w:color w:val="000000"/>
                <w:sz w:val="12"/>
                <w:szCs w:val="12"/>
                <w:lang w:val="ka-GE"/>
              </w:rPr>
              <w:t>სულ</w:t>
            </w:r>
          </w:p>
        </w:tc>
        <w:tc>
          <w:tcPr>
            <w:tcW w:w="1375" w:type="pct"/>
            <w:shd w:val="clear" w:color="000000" w:fill="FFFFFF"/>
            <w:vAlign w:val="center"/>
            <w:hideMark/>
          </w:tcPr>
          <w:p w:rsidR="00FD691A" w:rsidRPr="00FE007D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E007D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331,188.6</w:t>
            </w:r>
          </w:p>
        </w:tc>
        <w:tc>
          <w:tcPr>
            <w:tcW w:w="1000" w:type="pct"/>
            <w:shd w:val="clear" w:color="000000" w:fill="FFFFFF"/>
            <w:vAlign w:val="center"/>
            <w:hideMark/>
          </w:tcPr>
          <w:p w:rsidR="00FD691A" w:rsidRPr="00FE007D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E007D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125,969.5</w:t>
            </w:r>
          </w:p>
        </w:tc>
        <w:tc>
          <w:tcPr>
            <w:tcW w:w="1375" w:type="pct"/>
            <w:shd w:val="clear" w:color="000000" w:fill="FFFFFF"/>
            <w:vAlign w:val="center"/>
            <w:hideMark/>
          </w:tcPr>
          <w:p w:rsidR="00FD691A" w:rsidRPr="00FE007D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E007D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457,158.0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ავსტრია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213.9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213.9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კუვეიტი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2,402.6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471.6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2,874.2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იაპონია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3,289.8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2,245.3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5,535.0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გერმანია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26,921.4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9,438.4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36,359.8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აშშ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1,036.9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173.9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1,210.8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სომხეთი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1,666.4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372.6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2,039.1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აზერბაიჯანი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1,252.1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324.8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1,576.9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ირანი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1,008.6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252.7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1,261.3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ყაზახეთი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5,069.3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3,086.6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8,155.9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ნიდერლანდები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239.6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62.9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302.5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რუსეთი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11,117.8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3,499.8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14,617.5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თურქეთი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2,372.1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676.3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3,048.4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უკრაინა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41.3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6.0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47.3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უზბეკეთი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45.2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51.7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საფრანგეთი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26,076.4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2,433.0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28,509.4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ჩინეთი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1,131.4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1,131.4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IDA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93,805.9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16,158.7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109,964.6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IBRD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14,120.9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21,805.2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35,926.1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IFAD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1,421.4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342.3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1,763.7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lastRenderedPageBreak/>
              <w:t>EBRD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13,617.0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1,730.1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15,347.1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EIB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10,656.0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2,940.4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13,596.4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ADB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43,900.5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15,685.5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59,586.0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IMF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69,996.0</w:t>
            </w: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2,345.4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72,341.4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EU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598.9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598.9</w:t>
            </w:r>
          </w:p>
        </w:tc>
      </w:tr>
      <w:tr w:rsidR="009C7A0D" w:rsidRPr="00FD691A" w:rsidTr="00FE007D">
        <w:trPr>
          <w:trHeight w:val="227"/>
        </w:trPr>
        <w:tc>
          <w:tcPr>
            <w:tcW w:w="1250" w:type="pct"/>
            <w:shd w:val="clear" w:color="000000" w:fill="FFFFFF"/>
            <w:vAlign w:val="center"/>
            <w:hideMark/>
          </w:tcPr>
          <w:p w:rsidR="00FD691A" w:rsidRPr="00FD691A" w:rsidRDefault="00FD691A" w:rsidP="00FE00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Sylfaen" w:eastAsia="Times New Roman" w:hAnsi="Sylfaen" w:cs="Sylfaen"/>
                <w:b/>
                <w:bCs/>
                <w:i/>
                <w:iCs/>
                <w:sz w:val="14"/>
                <w:szCs w:val="14"/>
              </w:rPr>
              <w:t>ევრობონდები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000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4"/>
                <w:szCs w:val="14"/>
              </w:rPr>
              <w:t>41,098.8</w:t>
            </w:r>
          </w:p>
        </w:tc>
        <w:tc>
          <w:tcPr>
            <w:tcW w:w="1375" w:type="pct"/>
            <w:shd w:val="clear" w:color="000000" w:fill="FFFFFF"/>
            <w:noWrap/>
            <w:vAlign w:val="center"/>
            <w:hideMark/>
          </w:tcPr>
          <w:p w:rsidR="00FD691A" w:rsidRPr="00FD691A" w:rsidRDefault="00FD691A" w:rsidP="00D62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</w:pPr>
            <w:r w:rsidRPr="00FD691A">
              <w:rPr>
                <w:rFonts w:ascii="Calibri" w:eastAsia="Times New Roman" w:hAnsi="Calibri" w:cs="Calibri"/>
                <w:b/>
                <w:bCs/>
                <w:i/>
                <w:iCs/>
                <w:sz w:val="14"/>
                <w:szCs w:val="14"/>
              </w:rPr>
              <w:t>41,098.8</w:t>
            </w:r>
          </w:p>
        </w:tc>
      </w:tr>
    </w:tbl>
    <w:p w:rsidR="00FD691A" w:rsidRDefault="00FD691A" w:rsidP="00D62E87">
      <w:pPr>
        <w:tabs>
          <w:tab w:val="left" w:pos="720"/>
        </w:tabs>
        <w:spacing w:after="12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BF4EC7" w:rsidRDefault="0096735A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015303" w:rsidRPr="00164B20">
        <w:rPr>
          <w:rFonts w:ascii="Sylfaen" w:hAnsi="Sylfaen" w:cs="Sylfaen"/>
          <w:szCs w:val="21"/>
          <w:shd w:val="clear" w:color="auto" w:fill="FFFFFF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12 თვიანი სახაზინო ვალდებულებების და 2, 5 და 10 წლიანი სახაზინო ობლიგაციების ემისია. 201</w:t>
      </w:r>
      <w:r w:rsidR="0044178B" w:rsidRPr="00164B20">
        <w:rPr>
          <w:rFonts w:ascii="Sylfaen" w:hAnsi="Sylfaen" w:cs="Sylfaen"/>
          <w:szCs w:val="21"/>
          <w:shd w:val="clear" w:color="auto" w:fill="FFFFFF"/>
        </w:rPr>
        <w:t>8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02796C" w:rsidRPr="00164B20">
        <w:rPr>
          <w:rFonts w:ascii="Sylfaen" w:hAnsi="Sylfaen" w:cs="Sylfaen"/>
          <w:szCs w:val="21"/>
          <w:shd w:val="clear" w:color="auto" w:fill="FFFFFF"/>
        </w:rPr>
        <w:t xml:space="preserve">30 </w:t>
      </w:r>
      <w:r w:rsidR="0002796C" w:rsidRPr="00164B20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6 თვიანზე 7.</w:t>
      </w:r>
      <w:r w:rsidR="0044178B" w:rsidRPr="00164B20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12 თვიანზე 7.</w:t>
      </w:r>
      <w:r w:rsidR="0044178B" w:rsidRPr="00164B20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3B15C3" w:rsidRPr="00164B20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FB7087">
        <w:rPr>
          <w:rFonts w:ascii="Sylfaen" w:hAnsi="Sylfaen" w:cs="Sylfaen"/>
          <w:szCs w:val="21"/>
          <w:shd w:val="clear" w:color="auto" w:fill="FFFFFF"/>
        </w:rPr>
        <w:t>6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4464CC" w:rsidRPr="00164B20">
        <w:rPr>
          <w:rFonts w:ascii="Sylfaen" w:hAnsi="Sylfaen" w:cs="Sylfaen"/>
          <w:szCs w:val="21"/>
          <w:shd w:val="clear" w:color="auto" w:fill="FFFFFF"/>
        </w:rPr>
        <w:t>7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164B20" w:rsidRPr="00164B20">
        <w:rPr>
          <w:rFonts w:ascii="Sylfaen" w:hAnsi="Sylfaen" w:cs="Sylfaen"/>
          <w:szCs w:val="21"/>
          <w:shd w:val="clear" w:color="auto" w:fill="FFFFFF"/>
        </w:rPr>
        <w:t>7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4464CC" w:rsidRPr="00164B20">
        <w:rPr>
          <w:rFonts w:ascii="Sylfaen" w:hAnsi="Sylfaen" w:cs="Sylfaen"/>
          <w:szCs w:val="21"/>
          <w:shd w:val="clear" w:color="auto" w:fill="FFFFFF"/>
        </w:rPr>
        <w:t>9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164B20" w:rsidRPr="00164B20">
        <w:rPr>
          <w:rFonts w:ascii="Sylfaen" w:hAnsi="Sylfaen" w:cs="Sylfaen"/>
          <w:szCs w:val="21"/>
          <w:shd w:val="clear" w:color="auto" w:fill="FFFFFF"/>
        </w:rPr>
        <w:t>1</w:t>
      </w:r>
      <w:r w:rsidR="00567ACE" w:rsidRPr="00164B20">
        <w:rPr>
          <w:rFonts w:ascii="Sylfaen" w:hAnsi="Sylfaen" w:cs="Sylfaen"/>
          <w:szCs w:val="21"/>
          <w:shd w:val="clear" w:color="auto" w:fill="FFFFFF"/>
        </w:rPr>
        <w:t>%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567ACE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567ACE" w:rsidRDefault="00567ACE" w:rsidP="00D62E87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 xml:space="preserve">სახელმწიფო 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 საშინაო ვალის ნაშთმა 201</w:t>
      </w:r>
      <w:r w:rsidR="0044178B" w:rsidRPr="00FB7087">
        <w:rPr>
          <w:rFonts w:ascii="Sylfaen" w:hAnsi="Sylfaen" w:cs="Sylfaen"/>
          <w:shd w:val="clear" w:color="auto" w:fill="FFFFFF"/>
          <w:lang w:val="ka-GE"/>
        </w:rPr>
        <w:t>8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02796C">
        <w:rPr>
          <w:rFonts w:ascii="Sylfaen" w:hAnsi="Sylfaen" w:cs="Sylfaen"/>
          <w:szCs w:val="21"/>
          <w:shd w:val="clear" w:color="auto" w:fill="FFFFFF"/>
        </w:rPr>
        <w:t xml:space="preserve">30 </w:t>
      </w:r>
      <w:r w:rsidR="0002796C">
        <w:rPr>
          <w:rFonts w:ascii="Sylfaen" w:hAnsi="Sylfaen" w:cs="Sylfaen"/>
          <w:szCs w:val="21"/>
          <w:shd w:val="clear" w:color="auto" w:fill="FFFFFF"/>
          <w:lang w:val="ka-GE"/>
        </w:rPr>
        <w:t>ივნისის</w:t>
      </w:r>
      <w:r w:rsidR="0044178B"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შეადგენ</w:t>
      </w:r>
      <w:r w:rsidR="00576720"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44178B" w:rsidRPr="0044178B">
        <w:rPr>
          <w:rFonts w:ascii="Sylfaen" w:hAnsi="Sylfaen" w:cs="Sylfaen"/>
          <w:shd w:val="clear" w:color="auto" w:fill="FFFFFF"/>
          <w:lang w:val="ka-GE"/>
        </w:rPr>
        <w:t>2</w:t>
      </w:r>
      <w:r w:rsidR="0044178B">
        <w:rPr>
          <w:rFonts w:ascii="Sylfaen" w:hAnsi="Sylfaen" w:cs="Sylfaen"/>
          <w:shd w:val="clear" w:color="auto" w:fill="FFFFFF"/>
          <w:lang w:val="ka-GE"/>
        </w:rPr>
        <w:t>,</w:t>
      </w:r>
      <w:r w:rsidR="0002796C">
        <w:rPr>
          <w:rFonts w:ascii="Sylfaen" w:hAnsi="Sylfaen" w:cs="Sylfaen"/>
          <w:shd w:val="clear" w:color="auto" w:fill="FFFFFF"/>
        </w:rPr>
        <w:t>929</w:t>
      </w:r>
      <w:r w:rsidR="0044178B">
        <w:rPr>
          <w:rFonts w:ascii="Sylfaen" w:hAnsi="Sylfaen" w:cs="Sylfaen"/>
          <w:shd w:val="clear" w:color="auto" w:fill="FFFFFF"/>
          <w:lang w:val="ka-GE"/>
        </w:rPr>
        <w:t>.</w:t>
      </w:r>
      <w:r w:rsidR="0002796C">
        <w:rPr>
          <w:rFonts w:ascii="Sylfaen" w:hAnsi="Sylfaen" w:cs="Sylfaen"/>
          <w:shd w:val="clear" w:color="auto" w:fill="FFFFFF"/>
        </w:rPr>
        <w:t>9</w:t>
      </w:r>
      <w:r w:rsidR="0044178B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მილიონ</w:t>
      </w:r>
      <w:r w:rsidR="003B15C3">
        <w:rPr>
          <w:rFonts w:ascii="Sylfaen" w:hAnsi="Sylfaen" w:cs="Sylfaen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(სახელმწიფო ფასიანი ქაღალდების დაუფარავი მოცულობა ნომინალებში - </w:t>
      </w:r>
      <w:r w:rsidR="0044178B" w:rsidRPr="0044178B">
        <w:rPr>
          <w:rFonts w:ascii="Sylfaen" w:hAnsi="Sylfaen" w:cs="Sylfaen"/>
          <w:shd w:val="clear" w:color="auto" w:fill="FFFFFF"/>
          <w:lang w:val="ka-GE"/>
        </w:rPr>
        <w:t>2</w:t>
      </w:r>
      <w:r w:rsidR="0044178B">
        <w:rPr>
          <w:rFonts w:ascii="Sylfaen" w:hAnsi="Sylfaen" w:cs="Sylfaen"/>
          <w:shd w:val="clear" w:color="auto" w:fill="FFFFFF"/>
          <w:lang w:val="ka-GE"/>
        </w:rPr>
        <w:t>,</w:t>
      </w:r>
      <w:r w:rsidR="0002796C">
        <w:rPr>
          <w:rFonts w:ascii="Sylfaen" w:hAnsi="Sylfaen" w:cs="Sylfaen"/>
          <w:shd w:val="clear" w:color="auto" w:fill="FFFFFF"/>
        </w:rPr>
        <w:t>949</w:t>
      </w:r>
      <w:r w:rsidR="0044178B">
        <w:rPr>
          <w:rFonts w:ascii="Sylfaen" w:hAnsi="Sylfaen" w:cs="Sylfaen"/>
          <w:shd w:val="clear" w:color="auto" w:fill="FFFFFF"/>
          <w:lang w:val="ka-GE"/>
        </w:rPr>
        <w:t xml:space="preserve">.9 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მლნ ლარი), აქედან </w:t>
      </w:r>
      <w:r w:rsidR="004464CC" w:rsidRPr="004464CC">
        <w:rPr>
          <w:rFonts w:ascii="Sylfaen" w:hAnsi="Sylfaen" w:cs="Sylfaen"/>
          <w:shd w:val="clear" w:color="auto" w:fill="FFFFFF"/>
          <w:lang w:val="ka-GE"/>
        </w:rPr>
        <w:t>2</w:t>
      </w:r>
      <w:r w:rsidR="004464CC">
        <w:rPr>
          <w:rFonts w:ascii="Sylfaen" w:hAnsi="Sylfaen" w:cs="Sylfaen"/>
          <w:shd w:val="clear" w:color="auto" w:fill="FFFFFF"/>
          <w:lang w:val="ka-GE"/>
        </w:rPr>
        <w:t>,</w:t>
      </w:r>
      <w:r w:rsidR="0002796C">
        <w:rPr>
          <w:rFonts w:ascii="Sylfaen" w:hAnsi="Sylfaen" w:cs="Sylfaen"/>
          <w:shd w:val="clear" w:color="auto" w:fill="FFFFFF"/>
        </w:rPr>
        <w:t>479</w:t>
      </w:r>
      <w:r w:rsidR="004464CC">
        <w:rPr>
          <w:rFonts w:ascii="Sylfaen" w:hAnsi="Sylfaen" w:cs="Sylfaen"/>
          <w:shd w:val="clear" w:color="auto" w:fill="FFFFFF"/>
          <w:lang w:val="ka-GE"/>
        </w:rPr>
        <w:t>.</w:t>
      </w:r>
      <w:r w:rsidR="0002796C">
        <w:rPr>
          <w:rFonts w:ascii="Sylfaen" w:hAnsi="Sylfaen" w:cs="Sylfaen"/>
          <w:shd w:val="clear" w:color="auto" w:fill="FFFFFF"/>
        </w:rPr>
        <w:t>1</w:t>
      </w:r>
      <w:r w:rsidR="004464CC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მილიონი ლარი წარმოადგენს ნაშთს სახაზინო ვალდებულებების და ობლიგაციების ნაწილში, ხოლო </w:t>
      </w:r>
      <w:r w:rsidR="00576720" w:rsidRPr="00576720">
        <w:rPr>
          <w:rFonts w:ascii="Sylfaen" w:hAnsi="Sylfaen" w:cs="Sylfaen"/>
          <w:shd w:val="clear" w:color="auto" w:fill="FFFFFF"/>
          <w:lang w:val="ka-GE"/>
        </w:rPr>
        <w:t>4</w:t>
      </w:r>
      <w:r w:rsidR="0002796C">
        <w:rPr>
          <w:rFonts w:ascii="Sylfaen" w:hAnsi="Sylfaen" w:cs="Sylfaen"/>
          <w:shd w:val="clear" w:color="auto" w:fill="FFFFFF"/>
        </w:rPr>
        <w:t>50</w:t>
      </w:r>
      <w:r w:rsidR="00576720">
        <w:rPr>
          <w:rFonts w:ascii="Sylfaen" w:hAnsi="Sylfaen" w:cs="Sylfaen"/>
          <w:shd w:val="clear" w:color="auto" w:fill="FFFFFF"/>
          <w:lang w:val="ka-GE"/>
        </w:rPr>
        <w:t>.</w:t>
      </w:r>
      <w:r w:rsidR="00576720" w:rsidRPr="00576720">
        <w:rPr>
          <w:rFonts w:ascii="Sylfaen" w:hAnsi="Sylfaen" w:cs="Sylfaen"/>
          <w:shd w:val="clear" w:color="auto" w:fill="FFFFFF"/>
          <w:lang w:val="ka-GE"/>
        </w:rPr>
        <w:t>8</w:t>
      </w:r>
      <w:r w:rsidR="0057672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მილიონი ლარი - „სახელმწიფო ობლიგაციები სებ-სთვის და ღია ბაზრის ოპერაციებისათვის“ ნაწილში.</w:t>
      </w:r>
    </w:p>
    <w:p w:rsidR="00FB7087" w:rsidRDefault="00FB7087" w:rsidP="00D62E87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</w:p>
    <w:p w:rsidR="00FB7087" w:rsidRPr="00FB7087" w:rsidRDefault="00FB7087" w:rsidP="00D62E87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</w:p>
    <w:p w:rsidR="00F26066" w:rsidRPr="00C367E2" w:rsidRDefault="00F26066" w:rsidP="00FB7087">
      <w:pPr>
        <w:spacing w:line="240" w:lineRule="auto"/>
        <w:jc w:val="center"/>
        <w:rPr>
          <w:rFonts w:ascii="Sylfaen" w:hAnsi="Sylfaen" w:cs="Sylfaen"/>
          <w:b/>
          <w:szCs w:val="18"/>
          <w:shd w:val="clear" w:color="auto" w:fill="FFFFFF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სახელმწიფო  ფასიანი ქაღალდების დაუფარავი მოცულობა ნომინალებში ვადის და ტიპის მიხედვით </w:t>
      </w:r>
      <w:r w:rsidR="0044178B"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>201</w:t>
      </w:r>
      <w:r w:rsidR="0044178B">
        <w:rPr>
          <w:rFonts w:ascii="Sylfaen" w:hAnsi="Sylfaen" w:cs="Sylfaen"/>
          <w:b/>
          <w:szCs w:val="18"/>
          <w:shd w:val="clear" w:color="auto" w:fill="FFFFFF"/>
          <w:lang w:val="ka-GE"/>
        </w:rPr>
        <w:t>8</w:t>
      </w:r>
      <w:r w:rsidR="0044178B"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164B20">
        <w:rPr>
          <w:rFonts w:ascii="Sylfaen" w:hAnsi="Sylfaen" w:cs="Sylfaen"/>
          <w:b/>
          <w:szCs w:val="18"/>
          <w:shd w:val="clear" w:color="auto" w:fill="FFFFFF"/>
        </w:rPr>
        <w:t xml:space="preserve">30 </w:t>
      </w:r>
      <w:r w:rsidR="00164B20">
        <w:rPr>
          <w:rFonts w:ascii="Sylfaen" w:hAnsi="Sylfaen" w:cs="Sylfaen"/>
          <w:b/>
          <w:szCs w:val="18"/>
          <w:shd w:val="clear" w:color="auto" w:fill="FFFFFF"/>
          <w:lang w:val="ka-GE"/>
        </w:rPr>
        <w:t>ივნისის</w:t>
      </w:r>
      <w:r w:rsidR="0044178B"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F26066" w:rsidRPr="00C367E2" w:rsidRDefault="00F26066" w:rsidP="00D62E8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14"/>
          <w:szCs w:val="14"/>
          <w:shd w:val="clear" w:color="auto" w:fill="FFFFFF"/>
        </w:rPr>
      </w:pPr>
    </w:p>
    <w:p w:rsidR="00F26066" w:rsidRPr="00FE007D" w:rsidRDefault="00F26066" w:rsidP="00D62E87">
      <w:pPr>
        <w:autoSpaceDE w:val="0"/>
        <w:autoSpaceDN w:val="0"/>
        <w:adjustRightInd w:val="0"/>
        <w:spacing w:after="0" w:line="240" w:lineRule="auto"/>
        <w:ind w:left="7200"/>
        <w:jc w:val="right"/>
        <w:rPr>
          <w:rFonts w:ascii="Sylfaen" w:hAnsi="Sylfaen" w:cs="Sylfaen"/>
          <w:b/>
          <w:i/>
          <w:sz w:val="18"/>
          <w:szCs w:val="18"/>
          <w:shd w:val="clear" w:color="auto" w:fill="FFFFFF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C367E2">
        <w:rPr>
          <w:rFonts w:ascii="Sylfaen" w:hAnsi="Sylfaen" w:cs="Sylfaen"/>
          <w:b/>
          <w:szCs w:val="18"/>
          <w:shd w:val="clear" w:color="auto" w:fill="FFFFFF"/>
        </w:rPr>
        <w:tab/>
      </w:r>
      <w:r w:rsidRPr="00FE007D">
        <w:rPr>
          <w:rFonts w:ascii="Sylfaen" w:hAnsi="Sylfaen" w:cs="Sylfaen"/>
          <w:b/>
          <w:sz w:val="18"/>
          <w:szCs w:val="18"/>
          <w:shd w:val="clear" w:color="auto" w:fill="FFFFFF"/>
          <w:lang w:val="ka-GE"/>
        </w:rPr>
        <w:t xml:space="preserve"> </w:t>
      </w:r>
      <w:r w:rsidRPr="00FE007D">
        <w:rPr>
          <w:rFonts w:ascii="Sylfaen" w:hAnsi="Sylfaen" w:cs="Sylfaen"/>
          <w:b/>
          <w:i/>
          <w:sz w:val="18"/>
          <w:szCs w:val="18"/>
          <w:shd w:val="clear" w:color="auto" w:fill="FFFFFF"/>
          <w:lang w:val="ka-GE"/>
        </w:rPr>
        <w:t>ათასი ლარი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14"/>
        <w:gridCol w:w="2854"/>
      </w:tblGrid>
      <w:tr w:rsidR="0044178B" w:rsidRPr="00C367E2" w:rsidTr="00054AB0">
        <w:trPr>
          <w:trHeight w:val="638"/>
        </w:trPr>
        <w:tc>
          <w:tcPr>
            <w:tcW w:w="3539" w:type="pct"/>
            <w:vAlign w:val="center"/>
            <w:hideMark/>
          </w:tcPr>
          <w:p w:rsidR="0044178B" w:rsidRPr="00C367E2" w:rsidRDefault="0044178B" w:rsidP="00D62E87">
            <w:pPr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ka-GE"/>
              </w:rPr>
            </w:pPr>
            <w:r w:rsidRPr="00C367E2">
              <w:rPr>
                <w:rFonts w:ascii="Sylfaen" w:eastAsia="Times New Roman" w:hAnsi="Sylfaen" w:cs="Arial"/>
                <w:b/>
                <w:bCs/>
                <w:szCs w:val="18"/>
                <w:lang w:val="ka-GE"/>
              </w:rPr>
              <w:t>სულ</w:t>
            </w:r>
          </w:p>
        </w:tc>
        <w:tc>
          <w:tcPr>
            <w:tcW w:w="1461" w:type="pct"/>
            <w:hideMark/>
          </w:tcPr>
          <w:p w:rsidR="0044178B" w:rsidRPr="0044178B" w:rsidRDefault="0044178B" w:rsidP="00D62E87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:rsidR="0044178B" w:rsidRPr="00E513A2" w:rsidRDefault="00E513A2" w:rsidP="00D62E87">
            <w:pPr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E513A2">
              <w:rPr>
                <w:b/>
              </w:rPr>
              <w:t>2</w:t>
            </w:r>
            <w:r>
              <w:rPr>
                <w:b/>
              </w:rPr>
              <w:t>,</w:t>
            </w:r>
            <w:r w:rsidRPr="00E513A2">
              <w:rPr>
                <w:b/>
              </w:rPr>
              <w:t>949</w:t>
            </w:r>
            <w:r>
              <w:rPr>
                <w:b/>
              </w:rPr>
              <w:t>,</w:t>
            </w:r>
            <w:r w:rsidRPr="00E513A2">
              <w:rPr>
                <w:b/>
              </w:rPr>
              <w:t>868</w:t>
            </w:r>
            <w:r>
              <w:rPr>
                <w:b/>
              </w:rPr>
              <w:t>.0</w:t>
            </w:r>
          </w:p>
        </w:tc>
      </w:tr>
      <w:tr w:rsidR="0044178B" w:rsidRPr="00C367E2" w:rsidTr="00054AB0">
        <w:trPr>
          <w:trHeight w:val="300"/>
        </w:trPr>
        <w:tc>
          <w:tcPr>
            <w:tcW w:w="3539" w:type="pct"/>
            <w:hideMark/>
          </w:tcPr>
          <w:p w:rsidR="0044178B" w:rsidRPr="00C367E2" w:rsidRDefault="0044178B" w:rsidP="00D62E87">
            <w:pPr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C367E2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სახაზინო ფასიანი ქაღალდები</w:t>
            </w:r>
          </w:p>
        </w:tc>
        <w:tc>
          <w:tcPr>
            <w:tcW w:w="1461" w:type="pct"/>
            <w:hideMark/>
          </w:tcPr>
          <w:p w:rsidR="0044178B" w:rsidRPr="0044178B" w:rsidRDefault="00E513A2" w:rsidP="00D62E87">
            <w:pPr>
              <w:jc w:val="center"/>
              <w:rPr>
                <w:rFonts w:ascii="Sylfaen" w:hAnsi="Sylfaen" w:cs="Tahoma"/>
                <w:b/>
                <w:color w:val="000000"/>
                <w:sz w:val="20"/>
                <w:szCs w:val="20"/>
                <w:lang w:val="ka-GE"/>
              </w:rPr>
            </w:pPr>
            <w:r w:rsidRPr="00E513A2">
              <w:rPr>
                <w:b/>
              </w:rPr>
              <w:t>2</w:t>
            </w:r>
            <w:r>
              <w:rPr>
                <w:b/>
              </w:rPr>
              <w:t>,</w:t>
            </w:r>
            <w:r w:rsidRPr="00E513A2">
              <w:rPr>
                <w:b/>
              </w:rPr>
              <w:t>499</w:t>
            </w:r>
            <w:r>
              <w:rPr>
                <w:b/>
              </w:rPr>
              <w:t>,</w:t>
            </w:r>
            <w:r w:rsidRPr="00E513A2">
              <w:rPr>
                <w:b/>
              </w:rPr>
              <w:t>022</w:t>
            </w:r>
            <w:r>
              <w:rPr>
                <w:b/>
              </w:rPr>
              <w:t>.0</w:t>
            </w:r>
          </w:p>
        </w:tc>
      </w:tr>
      <w:tr w:rsidR="0044178B" w:rsidRPr="00C367E2" w:rsidTr="00054AB0">
        <w:trPr>
          <w:trHeight w:val="276"/>
        </w:trPr>
        <w:tc>
          <w:tcPr>
            <w:tcW w:w="3539" w:type="pct"/>
            <w:noWrap/>
          </w:tcPr>
          <w:p w:rsidR="0044178B" w:rsidRPr="00C367E2" w:rsidRDefault="0044178B" w:rsidP="00D62E8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  <w:lang w:val="ka-GE"/>
              </w:rPr>
              <w:t>6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ვადიანობის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სახაზინო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ვალდებულებები</w:t>
            </w:r>
          </w:p>
        </w:tc>
        <w:tc>
          <w:tcPr>
            <w:tcW w:w="1461" w:type="pct"/>
          </w:tcPr>
          <w:p w:rsidR="0044178B" w:rsidRDefault="0044178B" w:rsidP="00D62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16D7">
              <w:t>120,000.0</w:t>
            </w:r>
          </w:p>
        </w:tc>
      </w:tr>
      <w:tr w:rsidR="0044178B" w:rsidRPr="00C367E2" w:rsidTr="00054AB0">
        <w:trPr>
          <w:trHeight w:val="276"/>
        </w:trPr>
        <w:tc>
          <w:tcPr>
            <w:tcW w:w="3539" w:type="pct"/>
            <w:noWrap/>
            <w:hideMark/>
          </w:tcPr>
          <w:p w:rsidR="0044178B" w:rsidRPr="00C367E2" w:rsidRDefault="0044178B" w:rsidP="00D62E8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12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თვის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ვადიანობის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სახაზინო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ვალდებულებები</w:t>
            </w:r>
          </w:p>
        </w:tc>
        <w:tc>
          <w:tcPr>
            <w:tcW w:w="1461" w:type="pct"/>
            <w:hideMark/>
          </w:tcPr>
          <w:p w:rsidR="0044178B" w:rsidRPr="00E513A2" w:rsidRDefault="00E513A2" w:rsidP="00D62E87">
            <w:pPr>
              <w:jc w:val="center"/>
              <w:rPr>
                <w:rFonts w:ascii="Sylfaen" w:hAnsi="Sylfaen" w:cs="Tahoma"/>
                <w:color w:val="000000"/>
                <w:sz w:val="20"/>
                <w:szCs w:val="20"/>
                <w:lang w:val="ka-GE"/>
              </w:rPr>
            </w:pPr>
            <w:r w:rsidRPr="00E513A2">
              <w:t>470</w:t>
            </w:r>
            <w:r>
              <w:t>,</w:t>
            </w:r>
            <w:r w:rsidRPr="00E513A2">
              <w:t>000</w:t>
            </w:r>
            <w:r>
              <w:t>.0</w:t>
            </w:r>
          </w:p>
        </w:tc>
      </w:tr>
      <w:tr w:rsidR="0044178B" w:rsidRPr="00C367E2" w:rsidTr="00054AB0">
        <w:trPr>
          <w:trHeight w:val="223"/>
        </w:trPr>
        <w:tc>
          <w:tcPr>
            <w:tcW w:w="3539" w:type="pct"/>
            <w:noWrap/>
            <w:hideMark/>
          </w:tcPr>
          <w:p w:rsidR="0044178B" w:rsidRPr="00C367E2" w:rsidRDefault="0044178B" w:rsidP="00D62E8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ვადიანობის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სახაზინო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ობლიგაციები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461" w:type="pct"/>
            <w:hideMark/>
          </w:tcPr>
          <w:p w:rsidR="0044178B" w:rsidRDefault="0044178B" w:rsidP="00E513A2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16D7">
              <w:t>6</w:t>
            </w:r>
            <w:r w:rsidR="00E513A2">
              <w:rPr>
                <w:rFonts w:ascii="Sylfaen" w:hAnsi="Sylfaen"/>
                <w:lang w:val="ka-GE"/>
              </w:rPr>
              <w:t>9</w:t>
            </w:r>
            <w:r w:rsidRPr="003016D7">
              <w:t>3,000.0</w:t>
            </w:r>
          </w:p>
        </w:tc>
      </w:tr>
      <w:tr w:rsidR="0044178B" w:rsidRPr="00C367E2" w:rsidTr="00054AB0">
        <w:trPr>
          <w:trHeight w:val="223"/>
        </w:trPr>
        <w:tc>
          <w:tcPr>
            <w:tcW w:w="3539" w:type="pct"/>
            <w:noWrap/>
            <w:hideMark/>
          </w:tcPr>
          <w:p w:rsidR="0044178B" w:rsidRPr="00C367E2" w:rsidRDefault="0044178B" w:rsidP="00D62E8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5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ვადიანობის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სახაზინო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ობლიგაციები</w:t>
            </w:r>
          </w:p>
        </w:tc>
        <w:tc>
          <w:tcPr>
            <w:tcW w:w="1461" w:type="pct"/>
            <w:hideMark/>
          </w:tcPr>
          <w:p w:rsidR="0044178B" w:rsidRDefault="00E513A2" w:rsidP="00D62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13A2">
              <w:t>913</w:t>
            </w:r>
            <w:r>
              <w:t>,</w:t>
            </w:r>
            <w:r w:rsidRPr="00E513A2">
              <w:t>502</w:t>
            </w:r>
            <w:r>
              <w:t>.0</w:t>
            </w:r>
          </w:p>
        </w:tc>
      </w:tr>
      <w:tr w:rsidR="0044178B" w:rsidRPr="00C367E2" w:rsidTr="00054AB0">
        <w:trPr>
          <w:trHeight w:val="223"/>
        </w:trPr>
        <w:tc>
          <w:tcPr>
            <w:tcW w:w="3539" w:type="pct"/>
            <w:noWrap/>
            <w:hideMark/>
          </w:tcPr>
          <w:p w:rsidR="0044178B" w:rsidRPr="00C367E2" w:rsidRDefault="0044178B" w:rsidP="00D62E8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10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წლის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ვადიანობის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სახაზინო</w:t>
            </w:r>
            <w:r w:rsidRPr="00C367E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C367E2">
              <w:rPr>
                <w:rFonts w:ascii="Sylfaen" w:eastAsia="Times New Roman" w:hAnsi="Sylfaen" w:cs="Calibri"/>
                <w:sz w:val="18"/>
                <w:szCs w:val="18"/>
              </w:rPr>
              <w:t>ობლიგაციები</w:t>
            </w:r>
          </w:p>
        </w:tc>
        <w:tc>
          <w:tcPr>
            <w:tcW w:w="1461" w:type="pct"/>
            <w:hideMark/>
          </w:tcPr>
          <w:p w:rsidR="0044178B" w:rsidRDefault="00E513A2" w:rsidP="00D62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13A2">
              <w:t>302</w:t>
            </w:r>
            <w:r>
              <w:t>,</w:t>
            </w:r>
            <w:r w:rsidRPr="00E513A2">
              <w:t>520</w:t>
            </w:r>
            <w:r>
              <w:t>.0</w:t>
            </w:r>
          </w:p>
        </w:tc>
      </w:tr>
      <w:tr w:rsidR="0044178B" w:rsidRPr="00C367E2" w:rsidTr="00746294">
        <w:trPr>
          <w:trHeight w:val="297"/>
        </w:trPr>
        <w:tc>
          <w:tcPr>
            <w:tcW w:w="3539" w:type="pct"/>
            <w:hideMark/>
          </w:tcPr>
          <w:p w:rsidR="0044178B" w:rsidRPr="00C367E2" w:rsidRDefault="0044178B" w:rsidP="00D62E87">
            <w:pPr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</w:pPr>
            <w:r w:rsidRPr="00C367E2">
              <w:rPr>
                <w:rFonts w:ascii="Sylfaen" w:eastAsia="Times New Roman" w:hAnsi="Sylfaen" w:cs="Arial"/>
                <w:b/>
                <w:bCs/>
                <w:sz w:val="18"/>
                <w:szCs w:val="18"/>
              </w:rPr>
              <w:t>სხვა სახელმწიფო ფასიანი ქაღალდები</w:t>
            </w:r>
          </w:p>
        </w:tc>
        <w:tc>
          <w:tcPr>
            <w:tcW w:w="1461" w:type="pct"/>
          </w:tcPr>
          <w:p w:rsidR="0044178B" w:rsidRPr="0044178B" w:rsidRDefault="00E513A2" w:rsidP="00D62E87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E513A2">
              <w:rPr>
                <w:b/>
              </w:rPr>
              <w:t>450</w:t>
            </w:r>
            <w:r>
              <w:rPr>
                <w:b/>
              </w:rPr>
              <w:t>,</w:t>
            </w:r>
            <w:r w:rsidRPr="00E513A2">
              <w:rPr>
                <w:b/>
              </w:rPr>
              <w:t>846</w:t>
            </w:r>
            <w:r>
              <w:rPr>
                <w:b/>
              </w:rPr>
              <w:t>.0</w:t>
            </w:r>
          </w:p>
        </w:tc>
      </w:tr>
      <w:tr w:rsidR="0044178B" w:rsidRPr="00C367E2" w:rsidTr="00054AB0">
        <w:trPr>
          <w:trHeight w:val="245"/>
        </w:trPr>
        <w:tc>
          <w:tcPr>
            <w:tcW w:w="3539" w:type="pct"/>
            <w:hideMark/>
          </w:tcPr>
          <w:p w:rsidR="0044178B" w:rsidRPr="00C367E2" w:rsidRDefault="0044178B" w:rsidP="00D62E87">
            <w:pPr>
              <w:rPr>
                <w:rFonts w:ascii="Sylfaen" w:eastAsia="Times New Roman" w:hAnsi="Sylfaen" w:cs="Arial"/>
                <w:sz w:val="18"/>
                <w:szCs w:val="18"/>
              </w:rPr>
            </w:pPr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>სახელმწიფო ობლიგაცია სებ-</w:t>
            </w:r>
            <w:r w:rsidRPr="00C367E2">
              <w:rPr>
                <w:rFonts w:ascii="Sylfaen" w:eastAsia="Times New Roman" w:hAnsi="Sylfaen" w:cs="Arial"/>
                <w:sz w:val="18"/>
                <w:szCs w:val="18"/>
                <w:lang w:val="ka-GE"/>
              </w:rPr>
              <w:t>ს</w:t>
            </w:r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>თვის</w:t>
            </w:r>
          </w:p>
        </w:tc>
        <w:tc>
          <w:tcPr>
            <w:tcW w:w="1461" w:type="pct"/>
            <w:hideMark/>
          </w:tcPr>
          <w:p w:rsidR="0044178B" w:rsidRDefault="0044178B" w:rsidP="00D62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016D7">
              <w:t>280,846.0</w:t>
            </w:r>
          </w:p>
        </w:tc>
      </w:tr>
      <w:tr w:rsidR="0044178B" w:rsidRPr="00C367E2" w:rsidTr="00054AB0">
        <w:trPr>
          <w:trHeight w:val="245"/>
        </w:trPr>
        <w:tc>
          <w:tcPr>
            <w:tcW w:w="3539" w:type="pct"/>
            <w:hideMark/>
          </w:tcPr>
          <w:p w:rsidR="0044178B" w:rsidRPr="00C367E2" w:rsidRDefault="0044178B" w:rsidP="00D62E87">
            <w:pPr>
              <w:rPr>
                <w:rFonts w:ascii="Sylfaen" w:eastAsia="Times New Roman" w:hAnsi="Sylfaen" w:cs="Arial"/>
                <w:sz w:val="18"/>
                <w:szCs w:val="18"/>
              </w:rPr>
            </w:pPr>
            <w:r w:rsidRPr="00C367E2">
              <w:rPr>
                <w:rFonts w:ascii="Sylfaen" w:eastAsia="Times New Roman" w:hAnsi="Sylfaen" w:cs="Arial"/>
                <w:sz w:val="18"/>
                <w:szCs w:val="18"/>
              </w:rPr>
              <w:t>სახელმწიფო ობლიგაციები ღია ბაზრის ოპერაციებისთვის</w:t>
            </w:r>
          </w:p>
        </w:tc>
        <w:tc>
          <w:tcPr>
            <w:tcW w:w="1461" w:type="pct"/>
            <w:hideMark/>
          </w:tcPr>
          <w:p w:rsidR="0044178B" w:rsidRDefault="00E513A2" w:rsidP="00D62E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513A2">
              <w:t>170</w:t>
            </w:r>
            <w:r>
              <w:t>,</w:t>
            </w:r>
            <w:r w:rsidRPr="00E513A2">
              <w:t>000</w:t>
            </w:r>
            <w:r>
              <w:t>.0</w:t>
            </w:r>
          </w:p>
        </w:tc>
      </w:tr>
    </w:tbl>
    <w:p w:rsidR="00F26066" w:rsidRPr="00C367E2" w:rsidRDefault="00F26066" w:rsidP="00D62E87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:rsidR="00EC701B" w:rsidRPr="00C367E2" w:rsidRDefault="00EC701B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lang w:val="ka-GE"/>
        </w:rPr>
      </w:pPr>
    </w:p>
    <w:p w:rsidR="00D57A95" w:rsidRDefault="00D57A95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5E0A52" w:rsidRPr="004464CC" w:rsidRDefault="00F26066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4464CC">
        <w:rPr>
          <w:rFonts w:ascii="Sylfaen" w:hAnsi="Sylfaen" w:cs="Sylfaen"/>
          <w:lang w:val="ka-GE"/>
        </w:rPr>
        <w:t>201</w:t>
      </w:r>
      <w:r w:rsidR="0044178B">
        <w:rPr>
          <w:rFonts w:ascii="Sylfaen" w:hAnsi="Sylfaen" w:cs="Sylfaen"/>
          <w:lang w:val="ka-GE"/>
        </w:rPr>
        <w:t>8</w:t>
      </w:r>
      <w:r w:rsidRPr="004464CC">
        <w:rPr>
          <w:rFonts w:ascii="Sylfaen" w:hAnsi="Sylfaen" w:cs="Sylfaen"/>
          <w:lang w:val="ka-GE"/>
        </w:rPr>
        <w:t xml:space="preserve"> წლის </w:t>
      </w:r>
      <w:r w:rsidR="00581B0F" w:rsidRPr="00581B0F">
        <w:rPr>
          <w:rFonts w:ascii="Sylfaen" w:hAnsi="Sylfaen" w:cs="Sylfaen"/>
          <w:szCs w:val="18"/>
          <w:shd w:val="clear" w:color="auto" w:fill="FFFFFF"/>
        </w:rPr>
        <w:t xml:space="preserve">30 </w:t>
      </w:r>
      <w:r w:rsidR="00581B0F" w:rsidRPr="00581B0F">
        <w:rPr>
          <w:rFonts w:ascii="Sylfaen" w:hAnsi="Sylfaen" w:cs="Sylfaen"/>
          <w:szCs w:val="18"/>
          <w:shd w:val="clear" w:color="auto" w:fill="FFFFFF"/>
          <w:lang w:val="ka-GE"/>
        </w:rPr>
        <w:t>ივნისის</w:t>
      </w:r>
      <w:r w:rsidR="00581B0F"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44178B" w:rsidRPr="004464CC">
        <w:rPr>
          <w:rFonts w:ascii="Sylfaen" w:hAnsi="Sylfaen" w:cs="Sylfaen"/>
          <w:lang w:val="ka-GE"/>
        </w:rPr>
        <w:t xml:space="preserve"> </w:t>
      </w:r>
      <w:r w:rsidRPr="004464CC">
        <w:rPr>
          <w:rFonts w:ascii="Sylfaen" w:hAnsi="Sylfaen" w:cs="Sylfaen"/>
          <w:lang w:val="ka-GE"/>
        </w:rPr>
        <w:t xml:space="preserve">მდგომარეობით, </w:t>
      </w:r>
      <w:r w:rsidR="005E0A52" w:rsidRPr="004464CC">
        <w:rPr>
          <w:rFonts w:ascii="Sylfaen" w:hAnsi="Sylfaen" w:cs="Sylfaen"/>
          <w:lang w:val="ka-GE"/>
        </w:rPr>
        <w:t xml:space="preserve">სახაზინო ვალდებულებების და სახაზინო ობლიგაციების გამოშვების შედეგად ბიუჯეტში შემოსულმა თანხამ შეადგინა </w:t>
      </w:r>
      <w:r w:rsidR="001318E0">
        <w:rPr>
          <w:rFonts w:ascii="Sylfaen" w:hAnsi="Sylfaen" w:cs="Sylfaen"/>
        </w:rPr>
        <w:t>819</w:t>
      </w:r>
      <w:r w:rsidR="0044178B">
        <w:rPr>
          <w:rFonts w:ascii="Sylfaen" w:hAnsi="Sylfaen" w:cs="Sylfaen"/>
          <w:lang w:val="ka-GE"/>
        </w:rPr>
        <w:t>,</w:t>
      </w:r>
      <w:r w:rsidR="001318E0">
        <w:rPr>
          <w:rFonts w:ascii="Sylfaen" w:hAnsi="Sylfaen" w:cs="Sylfaen"/>
        </w:rPr>
        <w:t>755</w:t>
      </w:r>
      <w:r w:rsidR="0044178B">
        <w:rPr>
          <w:rFonts w:ascii="Sylfaen" w:hAnsi="Sylfaen" w:cs="Sylfaen"/>
          <w:lang w:val="ka-GE"/>
        </w:rPr>
        <w:t>.</w:t>
      </w:r>
      <w:r w:rsidR="001318E0">
        <w:rPr>
          <w:rFonts w:ascii="Sylfaen" w:hAnsi="Sylfaen" w:cs="Sylfaen"/>
        </w:rPr>
        <w:t>9</w:t>
      </w:r>
      <w:r w:rsidR="0044178B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ათასი ლარი,</w:t>
      </w:r>
      <w:r w:rsidR="00746294" w:rsidRPr="004464CC">
        <w:rPr>
          <w:rFonts w:ascii="Sylfaen" w:hAnsi="Sylfaen" w:cs="Sylfaen"/>
          <w:lang w:val="ka-GE"/>
        </w:rPr>
        <w:t xml:space="preserve"> </w:t>
      </w:r>
      <w:r w:rsidRPr="004464CC">
        <w:rPr>
          <w:rFonts w:ascii="Sylfaen" w:hAnsi="Sylfaen" w:cs="Sylfaen"/>
          <w:lang w:val="ka-GE"/>
        </w:rPr>
        <w:t>ძირითადი თანხის დაფარვა</w:t>
      </w:r>
      <w:r w:rsidR="005E0A52" w:rsidRPr="004464CC">
        <w:rPr>
          <w:rFonts w:ascii="Sylfaen" w:hAnsi="Sylfaen" w:cs="Sylfaen"/>
          <w:lang w:val="ka-GE"/>
        </w:rPr>
        <w:t>მ</w:t>
      </w:r>
      <w:r w:rsidRPr="004464CC">
        <w:rPr>
          <w:rFonts w:ascii="Sylfaen" w:hAnsi="Sylfaen" w:cs="Sylfaen"/>
          <w:lang w:val="ka-GE"/>
        </w:rPr>
        <w:t xml:space="preserve"> </w:t>
      </w:r>
      <w:r w:rsidR="005E0A52" w:rsidRPr="004464CC">
        <w:rPr>
          <w:rFonts w:ascii="Sylfaen" w:hAnsi="Sylfaen" w:cs="Sylfaen"/>
          <w:lang w:val="ka-GE"/>
        </w:rPr>
        <w:t>კი</w:t>
      </w:r>
      <w:r w:rsidR="001F3BCB" w:rsidRPr="004464CC">
        <w:rPr>
          <w:rFonts w:ascii="Sylfaen" w:hAnsi="Sylfaen" w:cs="Sylfaen"/>
        </w:rPr>
        <w:t xml:space="preserve"> </w:t>
      </w:r>
      <w:r w:rsidR="00FB7087" w:rsidRPr="00CD4892">
        <w:rPr>
          <w:rFonts w:ascii="Sylfaen" w:hAnsi="Sylfaen" w:cs="Sylfaen"/>
        </w:rPr>
        <w:t>735</w:t>
      </w:r>
      <w:r w:rsidR="00FB7087">
        <w:rPr>
          <w:rFonts w:ascii="Sylfaen" w:hAnsi="Sylfaen" w:cs="Sylfaen"/>
          <w:lang w:val="ka-GE"/>
        </w:rPr>
        <w:t>,</w:t>
      </w:r>
      <w:r w:rsidR="00FB7087" w:rsidRPr="00CD4892">
        <w:rPr>
          <w:rFonts w:ascii="Sylfaen" w:hAnsi="Sylfaen" w:cs="Sylfaen"/>
        </w:rPr>
        <w:t>980.</w:t>
      </w:r>
      <w:r w:rsidR="00FB7087">
        <w:rPr>
          <w:rFonts w:ascii="Sylfaen" w:hAnsi="Sylfaen" w:cs="Sylfaen"/>
          <w:lang w:val="ka-GE"/>
        </w:rPr>
        <w:t>5</w:t>
      </w:r>
      <w:r w:rsidR="00FB7087">
        <w:rPr>
          <w:rFonts w:ascii="Sylfaen" w:hAnsi="Sylfaen" w:cs="Sylfaen"/>
        </w:rPr>
        <w:t xml:space="preserve"> </w:t>
      </w:r>
      <w:r w:rsidRPr="004464CC">
        <w:rPr>
          <w:rFonts w:ascii="Sylfaen" w:hAnsi="Sylfaen" w:cs="Sylfaen"/>
          <w:lang w:val="ka-GE"/>
        </w:rPr>
        <w:t>ათასი ლარი</w:t>
      </w:r>
      <w:r w:rsidR="00746294" w:rsidRPr="004464CC">
        <w:rPr>
          <w:rFonts w:ascii="Sylfaen" w:hAnsi="Sylfaen" w:cs="Sylfaen"/>
          <w:lang w:val="ka-GE"/>
        </w:rPr>
        <w:t xml:space="preserve">. </w:t>
      </w:r>
      <w:r w:rsidR="005E0A52" w:rsidRPr="004464CC">
        <w:rPr>
          <w:rFonts w:ascii="Sylfaen" w:hAnsi="Sylfaen" w:cs="Sylfaen"/>
          <w:lang w:val="ka-GE"/>
        </w:rPr>
        <w:t>შესაბამისად</w:t>
      </w:r>
      <w:r w:rsidR="001B2633" w:rsidRPr="004464CC">
        <w:rPr>
          <w:rFonts w:ascii="Sylfaen" w:hAnsi="Sylfaen" w:cs="Sylfaen"/>
        </w:rPr>
        <w:t>,</w:t>
      </w:r>
      <w:r w:rsidR="005E0A52" w:rsidRPr="004464CC">
        <w:rPr>
          <w:rFonts w:ascii="Sylfaen" w:hAnsi="Sylfaen" w:cs="Sylfaen"/>
          <w:szCs w:val="21"/>
          <w:shd w:val="clear" w:color="auto" w:fill="FFFFFF"/>
          <w:lang w:val="ka-GE"/>
        </w:rPr>
        <w:t xml:space="preserve"> ვალდებულებების </w:t>
      </w:r>
      <w:r w:rsidR="00FB7087">
        <w:rPr>
          <w:rFonts w:ascii="Sylfaen" w:hAnsi="Sylfaen" w:cs="Sylfaen"/>
          <w:szCs w:val="21"/>
          <w:shd w:val="clear" w:color="auto" w:fill="FFFFFF"/>
          <w:lang w:val="ka-GE"/>
        </w:rPr>
        <w:t>ზრდა</w:t>
      </w:r>
      <w:r w:rsidR="0044178B" w:rsidRPr="004464CC">
        <w:rPr>
          <w:rFonts w:ascii="Sylfaen" w:hAnsi="Sylfaen" w:cs="Sylfaen"/>
          <w:lang w:val="ka-GE"/>
        </w:rPr>
        <w:t xml:space="preserve"> </w:t>
      </w:r>
      <w:r w:rsidR="00FB7087" w:rsidRPr="00CD4892">
        <w:rPr>
          <w:rFonts w:ascii="Sylfaen" w:hAnsi="Sylfaen" w:cs="Sylfaen"/>
          <w:lang w:val="ka-GE"/>
        </w:rPr>
        <w:t>83</w:t>
      </w:r>
      <w:r w:rsidR="00FB7087">
        <w:rPr>
          <w:rFonts w:ascii="Sylfaen" w:hAnsi="Sylfaen" w:cs="Sylfaen"/>
          <w:lang w:val="ka-GE"/>
        </w:rPr>
        <w:t>,</w:t>
      </w:r>
      <w:r w:rsidR="00FB7087" w:rsidRPr="00CD4892">
        <w:rPr>
          <w:rFonts w:ascii="Sylfaen" w:hAnsi="Sylfaen" w:cs="Sylfaen"/>
          <w:lang w:val="ka-GE"/>
        </w:rPr>
        <w:t>775.</w:t>
      </w:r>
      <w:r w:rsidR="00FB7087">
        <w:rPr>
          <w:rFonts w:ascii="Sylfaen" w:hAnsi="Sylfaen" w:cs="Sylfaen"/>
          <w:lang w:val="ka-GE"/>
        </w:rPr>
        <w:t xml:space="preserve">4 </w:t>
      </w:r>
      <w:r w:rsidR="005E0A52" w:rsidRPr="004464CC">
        <w:rPr>
          <w:rFonts w:ascii="Sylfaen" w:hAnsi="Sylfaen" w:cs="Sylfaen"/>
          <w:lang w:val="ka-GE"/>
        </w:rPr>
        <w:t>ათას</w:t>
      </w:r>
      <w:r w:rsidR="00746294" w:rsidRPr="004464CC">
        <w:rPr>
          <w:rFonts w:ascii="Sylfaen" w:hAnsi="Sylfaen" w:cs="Sylfaen"/>
          <w:lang w:val="ka-GE"/>
        </w:rPr>
        <w:t>ი</w:t>
      </w:r>
      <w:r w:rsidR="005E0A52" w:rsidRPr="004464CC">
        <w:rPr>
          <w:rFonts w:ascii="Sylfaen" w:hAnsi="Sylfaen" w:cs="Sylfaen"/>
          <w:lang w:val="ka-GE"/>
        </w:rPr>
        <w:t xml:space="preserve"> ლარით განისაზღვრა.</w:t>
      </w:r>
    </w:p>
    <w:p w:rsidR="00F26066" w:rsidRPr="009531BC" w:rsidRDefault="005E0A52" w:rsidP="00D62E87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  <w:r w:rsidRPr="004464CC">
        <w:rPr>
          <w:rFonts w:ascii="Sylfaen" w:hAnsi="Sylfaen" w:cs="Sylfaen"/>
          <w:lang w:val="ka-GE"/>
        </w:rPr>
        <w:t>საანგარიშო პერიოდში განხორციელდა</w:t>
      </w:r>
      <w:r w:rsidR="00F26066" w:rsidRPr="004464CC">
        <w:rPr>
          <w:rFonts w:ascii="Sylfaen" w:hAnsi="Sylfaen" w:cs="Sylfaen"/>
          <w:lang w:val="ka-GE"/>
        </w:rPr>
        <w:t xml:space="preserve"> სახელმწიფო ობლიგაციების ძირითადი თანხის დაფარვა (სებ-ის მიმართ ვალი) </w:t>
      </w:r>
      <w:r w:rsidR="00A770D1" w:rsidRPr="00FB7087">
        <w:rPr>
          <w:rFonts w:ascii="Sylfaen" w:hAnsi="Sylfaen" w:cs="Sylfaen"/>
        </w:rPr>
        <w:t>17</w:t>
      </w:r>
      <w:r w:rsidR="00F26066" w:rsidRPr="00FB7087">
        <w:rPr>
          <w:rFonts w:ascii="Sylfaen" w:hAnsi="Sylfaen" w:cs="Sylfaen"/>
          <w:lang w:val="ka-GE"/>
        </w:rPr>
        <w:t>,000.0 ათასი</w:t>
      </w:r>
      <w:r w:rsidR="00F26066" w:rsidRPr="004464CC">
        <w:rPr>
          <w:rFonts w:ascii="Sylfaen" w:hAnsi="Sylfaen" w:cs="Sylfaen"/>
          <w:lang w:val="ka-GE"/>
        </w:rPr>
        <w:t xml:space="preserve"> ლარის ოდენობით, საქართველოს მთავრობის და საქართველოს ეროვნული ბანკის 2006 წლის 15 მაისის „საქართველოს მთავრობის საქართველოს ეროვნული ბანკისადმი დავალიანების დაფარვის ღონისძიებების შესახებ“</w:t>
      </w:r>
      <w:r w:rsidR="00F26066" w:rsidRPr="009531BC">
        <w:rPr>
          <w:rFonts w:ascii="Sylfaen" w:hAnsi="Sylfaen" w:cs="Sylfaen"/>
          <w:lang w:val="ka-GE"/>
        </w:rPr>
        <w:t xml:space="preserve"> 2006 წლის 20 მარტის შეთანხმებაში ცვლილებების შეტანის თაობაზე“ შეთანხმების შესაბამისად. </w:t>
      </w:r>
    </w:p>
    <w:p w:rsidR="00F26066" w:rsidRPr="00C367E2" w:rsidRDefault="00F26066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9531BC">
        <w:rPr>
          <w:rFonts w:ascii="Sylfaen" w:hAnsi="Sylfaen" w:cs="Sylfaen"/>
          <w:lang w:val="ka-GE"/>
        </w:rPr>
        <w:tab/>
      </w:r>
    </w:p>
    <w:p w:rsidR="00F26066" w:rsidRDefault="00F26066" w:rsidP="00D62E8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EC701B" w:rsidRDefault="00EC701B" w:rsidP="00D62E8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FF0000"/>
          <w:szCs w:val="18"/>
          <w:shd w:val="clear" w:color="auto" w:fill="FFFFFF"/>
          <w:lang w:val="ka-GE"/>
        </w:rPr>
      </w:pPr>
    </w:p>
    <w:p w:rsidR="00F6697A" w:rsidRDefault="000340AB" w:rsidP="00D62E87">
      <w:pPr>
        <w:spacing w:after="0" w:line="240" w:lineRule="auto"/>
        <w:jc w:val="center"/>
        <w:rPr>
          <w:rFonts w:ascii="Sylfaen" w:hAnsi="Sylfaen"/>
          <w:b/>
        </w:rPr>
      </w:pPr>
      <w:bookmarkStart w:id="0" w:name="_GoBack"/>
      <w:bookmarkEnd w:id="0"/>
      <w:r w:rsidRPr="00B4160B">
        <w:rPr>
          <w:rFonts w:ascii="Sylfaen" w:hAnsi="Sylfaen"/>
          <w:b/>
          <w:lang w:val="ka-GE"/>
        </w:rPr>
        <w:lastRenderedPageBreak/>
        <w:t>სახელმწიფო ვალის</w:t>
      </w:r>
      <w:r>
        <w:rPr>
          <w:rFonts w:ascii="Sylfaen" w:hAnsi="Sylfaen"/>
          <w:b/>
          <w:lang w:val="ka-GE"/>
        </w:rPr>
        <w:t xml:space="preserve"> </w:t>
      </w:r>
      <w:r w:rsidR="0032795B">
        <w:rPr>
          <w:rFonts w:ascii="Sylfaen" w:hAnsi="Sylfaen"/>
          <w:b/>
          <w:lang w:val="ka-GE"/>
        </w:rPr>
        <w:t>ნაშთი</w:t>
      </w:r>
      <w:r w:rsidR="0032795B" w:rsidRPr="00B4160B">
        <w:rPr>
          <w:rFonts w:ascii="Sylfaen" w:hAnsi="Sylfaen"/>
          <w:b/>
          <w:lang w:val="ka-GE"/>
        </w:rPr>
        <w:t xml:space="preserve"> </w:t>
      </w:r>
      <w:r w:rsidR="001A397F" w:rsidRPr="00B4160B">
        <w:rPr>
          <w:rFonts w:ascii="Sylfaen" w:hAnsi="Sylfaen"/>
          <w:b/>
          <w:lang w:val="ka-GE"/>
        </w:rPr>
        <w:t>201</w:t>
      </w:r>
      <w:r w:rsidR="00861F1F">
        <w:rPr>
          <w:rFonts w:ascii="Sylfaen" w:hAnsi="Sylfaen"/>
          <w:b/>
        </w:rPr>
        <w:t>8</w:t>
      </w:r>
      <w:r w:rsidR="001A397F" w:rsidRPr="00B4160B">
        <w:rPr>
          <w:rFonts w:ascii="Sylfaen" w:hAnsi="Sylfaen"/>
          <w:b/>
          <w:lang w:val="ka-GE"/>
        </w:rPr>
        <w:t xml:space="preserve"> </w:t>
      </w:r>
      <w:r w:rsidRPr="00B4160B">
        <w:rPr>
          <w:rFonts w:ascii="Sylfaen" w:hAnsi="Sylfaen"/>
          <w:b/>
          <w:lang w:val="ka-GE"/>
        </w:rPr>
        <w:t xml:space="preserve">წლის </w:t>
      </w:r>
      <w:r w:rsidR="00FA187E">
        <w:rPr>
          <w:rFonts w:ascii="Sylfaen" w:hAnsi="Sylfaen"/>
          <w:b/>
          <w:lang w:val="ka-GE"/>
        </w:rPr>
        <w:t>30 ივნისის</w:t>
      </w:r>
      <w:r w:rsidR="00861F1F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მდგომარეობით</w:t>
      </w:r>
    </w:p>
    <w:p w:rsidR="00FB7087" w:rsidRPr="00FB7087" w:rsidRDefault="00FB7087" w:rsidP="00D62E87">
      <w:pPr>
        <w:spacing w:after="0" w:line="240" w:lineRule="auto"/>
        <w:jc w:val="center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</w:p>
    <w:p w:rsidR="00173BAA" w:rsidRDefault="00B3130D" w:rsidP="00D62E87">
      <w:pPr>
        <w:spacing w:after="0" w:line="240" w:lineRule="auto"/>
        <w:ind w:left="5040" w:firstLine="720"/>
        <w:jc w:val="center"/>
        <w:rPr>
          <w:rFonts w:ascii="Sylfaen" w:hAnsi="Sylfaen"/>
          <w:b/>
          <w:bCs/>
          <w:i/>
          <w:color w:val="7F7F7F" w:themeColor="text1" w:themeTint="80"/>
          <w:sz w:val="18"/>
          <w:szCs w:val="18"/>
          <w:lang w:val="ka-GE"/>
        </w:rPr>
      </w:pPr>
      <w:r>
        <w:rPr>
          <w:rFonts w:ascii="Sylfaen" w:hAnsi="Sylfaen"/>
          <w:b/>
          <w:bCs/>
          <w:i/>
          <w:color w:val="7F7F7F" w:themeColor="text1" w:themeTint="80"/>
          <w:sz w:val="18"/>
          <w:szCs w:val="18"/>
          <w:lang w:val="ka-GE"/>
        </w:rPr>
        <w:t xml:space="preserve">                        </w:t>
      </w:r>
      <w:r w:rsidR="00173BAA" w:rsidRPr="00F66BF1">
        <w:rPr>
          <w:rFonts w:ascii="Sylfaen" w:hAnsi="Sylfaen"/>
          <w:b/>
          <w:bCs/>
          <w:i/>
          <w:color w:val="7F7F7F" w:themeColor="text1" w:themeTint="80"/>
          <w:sz w:val="18"/>
          <w:szCs w:val="18"/>
          <w:lang w:val="ka-GE"/>
        </w:rPr>
        <w:t>ათასი ლარი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7246"/>
        <w:gridCol w:w="1872"/>
      </w:tblGrid>
      <w:tr w:rsidR="00D62E87" w:rsidRPr="00D62E87" w:rsidTr="00FE007D">
        <w:trPr>
          <w:trHeight w:val="170"/>
        </w:trPr>
        <w:tc>
          <w:tcPr>
            <w:tcW w:w="402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კრედიტორი</w:t>
            </w: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9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ნაშთი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</w:t>
            </w:r>
          </w:p>
        </w:tc>
      </w:tr>
      <w:tr w:rsidR="00D62E87" w:rsidRPr="00D62E87" w:rsidTr="00FE007D">
        <w:trPr>
          <w:trHeight w:val="170"/>
        </w:trPr>
        <w:tc>
          <w:tcPr>
            <w:tcW w:w="40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E87" w:rsidRPr="00D62E87" w:rsidRDefault="00D62E87" w:rsidP="00D62E8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30.06.2018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D62E87" w:rsidRPr="00D62E87" w:rsidTr="00FE007D">
        <w:trPr>
          <w:trHeight w:val="141"/>
        </w:trPr>
        <w:tc>
          <w:tcPr>
            <w:tcW w:w="402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ათასი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ლარი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</w:t>
            </w:r>
          </w:p>
        </w:tc>
      </w:tr>
      <w:tr w:rsidR="00D62E87" w:rsidRPr="00D62E87" w:rsidTr="00FE007D">
        <w:trPr>
          <w:trHeight w:val="170"/>
        </w:trPr>
        <w:tc>
          <w:tcPr>
            <w:tcW w:w="4022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b/>
                <w:bCs/>
                <w:color w:val="FFFFFF"/>
                <w:sz w:val="14"/>
                <w:szCs w:val="14"/>
              </w:rPr>
            </w:pPr>
            <w:r w:rsidRPr="00D62E87">
              <w:rPr>
                <w:rFonts w:ascii="Sylfaen" w:hAnsi="Sylfaen" w:cs="Calibri"/>
                <w:b/>
                <w:bCs/>
                <w:color w:val="FFFFFF"/>
                <w:sz w:val="14"/>
                <w:szCs w:val="14"/>
              </w:rPr>
              <w:t>სულ</w:t>
            </w:r>
            <w:r w:rsidRPr="00D62E87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FFFFFF"/>
                <w:sz w:val="14"/>
                <w:szCs w:val="14"/>
              </w:rPr>
              <w:t>სახელმწიფოს</w:t>
            </w:r>
            <w:r w:rsidRPr="00D62E87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FFFFFF"/>
                <w:sz w:val="14"/>
                <w:szCs w:val="14"/>
              </w:rPr>
              <w:t>მიერ</w:t>
            </w:r>
            <w:r w:rsidRPr="00D62E87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FFFFFF"/>
                <w:sz w:val="14"/>
                <w:szCs w:val="14"/>
              </w:rPr>
              <w:t>და</w:t>
            </w:r>
            <w:r w:rsidRPr="00D62E87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FFFFFF"/>
                <w:sz w:val="14"/>
                <w:szCs w:val="14"/>
              </w:rPr>
              <w:t>სახელმწიფოს</w:t>
            </w:r>
            <w:r w:rsidRPr="00D62E87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FFFFFF"/>
                <w:sz w:val="14"/>
                <w:szCs w:val="14"/>
              </w:rPr>
              <w:t>გარანტიით</w:t>
            </w:r>
            <w:r w:rsidRPr="00D62E87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FFFFFF"/>
                <w:sz w:val="14"/>
                <w:szCs w:val="14"/>
              </w:rPr>
              <w:t>აღებული</w:t>
            </w:r>
            <w:r w:rsidRPr="00D62E87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FFFFFF"/>
                <w:sz w:val="14"/>
                <w:szCs w:val="14"/>
              </w:rPr>
              <w:t>საგარეო</w:t>
            </w:r>
            <w:r w:rsidRPr="00D62E87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 </w:t>
            </w:r>
            <w:r w:rsidRPr="00D62E87">
              <w:rPr>
                <w:rFonts w:ascii="Sylfaen" w:hAnsi="Sylfaen" w:cs="Calibri"/>
                <w:b/>
                <w:bCs/>
                <w:color w:val="FFFFFF"/>
                <w:sz w:val="14"/>
                <w:szCs w:val="14"/>
              </w:rPr>
              <w:t>ვალი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D62E87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12,714,212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40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მრავალმხრივი</w:t>
            </w: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კრედიტორებისაგან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9,055,370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მსოფლიო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ბანკი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(WB)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4,875,905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სოფლის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მეურნეობის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განვითარების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საერთაშორისო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ფონდი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(IFAD)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74,733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საერთაშორისო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სავალუტო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ფონდი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(IMF)  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189,659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ევროპის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რეკონსტრუქციისა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და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განვითარების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ბანკი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(EBRD)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312,503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აზიის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განვითარების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ბანკი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(ADB)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2,621,822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ევროპის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საინვესტიციო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ბანკი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(EIB)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891,846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ევროკავშირი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(EU)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65,635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7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აზიის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ინფრასტრუქტურის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საინვესტიციო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ბანკი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(AIIB)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23,266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40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ორმხრივი</w:t>
            </w: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კრედიტორებისაგან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2,117,904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ავსტრია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36,185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აზერბაიჯანი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20,462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თურქმენეთი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517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თურქეთი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39,272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ირანი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15,752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რუსეთი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162,056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სომხეთი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22,923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უზბეკეთი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392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უკრაინა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358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ყაზახეთი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48,268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ჩინეთი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4,441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გერმანია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677,487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იაპონია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524,940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კუვეიტი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27,779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ნიდერლანდები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2,314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ამერიკა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54,396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საფრანგეთი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480,363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40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სხვა</w:t>
            </w: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საგარეო</w:t>
            </w: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ვალდებულებები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1,225,800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ევრობონდები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1,225,800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40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სახელმწიფოს</w:t>
            </w: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გარანტიით</w:t>
            </w: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აღებული</w:t>
            </w: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კრედიტები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4,786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გერმანია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4,786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40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საერთაშორისო</w:t>
            </w: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სავალუტო</w:t>
            </w: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ფონდი</w:t>
            </w: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(</w:t>
            </w:r>
            <w:r w:rsidRPr="00D62E87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ეროვნული</w:t>
            </w: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ბანკი</w:t>
            </w: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)  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310,352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40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b/>
                <w:bCs/>
                <w:color w:val="FFFFFF"/>
                <w:sz w:val="14"/>
                <w:szCs w:val="14"/>
              </w:rPr>
            </w:pPr>
            <w:r w:rsidRPr="00D62E87">
              <w:rPr>
                <w:rFonts w:ascii="Sylfaen" w:hAnsi="Sylfaen" w:cs="Calibri"/>
                <w:b/>
                <w:bCs/>
                <w:color w:val="FFFFFF"/>
                <w:sz w:val="14"/>
                <w:szCs w:val="14"/>
              </w:rPr>
              <w:t>საშინაო</w:t>
            </w:r>
            <w:r w:rsidRPr="00D62E87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   </w:t>
            </w:r>
            <w:r w:rsidRPr="00D62E87">
              <w:rPr>
                <w:rFonts w:ascii="Sylfaen" w:hAnsi="Sylfaen" w:cs="Calibri"/>
                <w:b/>
                <w:bCs/>
                <w:color w:val="FFFFFF"/>
                <w:sz w:val="14"/>
                <w:szCs w:val="14"/>
              </w:rPr>
              <w:t>ვალი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D62E87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3,602,245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ეროვნული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ბანკისთვის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განკუთვნილი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ერთწლიანი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ყოველწლიურად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განახლებადი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სახელმწიფო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ობლიგაცია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280,846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სხვადასხვა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ვადის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სახელმწიფო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ობლიგაციები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ღია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ბაზრის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ოპერაციებისთვის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170,000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ფინანსთა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სამინისტროს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სახაზინო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ვალდებულებები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554,007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ფინანსთა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სამინისტროს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სახაზინო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ობლიგაციები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1,925,067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"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ისტორიული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color w:val="000000"/>
                <w:sz w:val="14"/>
                <w:szCs w:val="14"/>
              </w:rPr>
              <w:t>ვალი</w:t>
            </w: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"</w:t>
            </w:r>
          </w:p>
        </w:tc>
        <w:tc>
          <w:tcPr>
            <w:tcW w:w="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62E87">
              <w:rPr>
                <w:rFonts w:ascii="Calibri" w:hAnsi="Calibri" w:cs="Calibri"/>
                <w:color w:val="000000"/>
                <w:sz w:val="14"/>
                <w:szCs w:val="14"/>
              </w:rPr>
              <w:t>672,325</w:t>
            </w:r>
          </w:p>
        </w:tc>
      </w:tr>
      <w:tr w:rsidR="00D62E87" w:rsidRPr="00D62E87" w:rsidTr="00FE007D">
        <w:trPr>
          <w:trHeight w:hRule="exact" w:val="284"/>
        </w:trPr>
        <w:tc>
          <w:tcPr>
            <w:tcW w:w="40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rPr>
                <w:rFonts w:ascii="Sylfaen" w:hAnsi="Sylfaen" w:cs="Calibri"/>
                <w:b/>
                <w:bCs/>
                <w:color w:val="FFFFFF"/>
                <w:sz w:val="14"/>
                <w:szCs w:val="14"/>
              </w:rPr>
            </w:pPr>
            <w:r w:rsidRPr="00D62E87">
              <w:rPr>
                <w:rFonts w:ascii="Sylfaen" w:hAnsi="Sylfaen" w:cs="Calibri"/>
                <w:b/>
                <w:bCs/>
                <w:color w:val="FFFFFF"/>
                <w:sz w:val="14"/>
                <w:szCs w:val="14"/>
              </w:rPr>
              <w:t>სულ</w:t>
            </w:r>
            <w:r w:rsidRPr="00D62E87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FFFFFF"/>
                <w:sz w:val="14"/>
                <w:szCs w:val="14"/>
              </w:rPr>
              <w:t>სახელმწიფო</w:t>
            </w:r>
            <w:r w:rsidRPr="00D62E87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 xml:space="preserve"> </w:t>
            </w:r>
            <w:r w:rsidRPr="00D62E87">
              <w:rPr>
                <w:rFonts w:ascii="Sylfaen" w:hAnsi="Sylfaen" w:cs="Calibri"/>
                <w:b/>
                <w:bCs/>
                <w:color w:val="FFFFFF"/>
                <w:sz w:val="14"/>
                <w:szCs w:val="14"/>
              </w:rPr>
              <w:t>ვალი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:rsidR="00D62E87" w:rsidRPr="00D62E87" w:rsidRDefault="00D62E87" w:rsidP="00D62E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</w:pPr>
            <w:r w:rsidRPr="00D62E87">
              <w:rPr>
                <w:rFonts w:ascii="Calibri" w:hAnsi="Calibri" w:cs="Calibri"/>
                <w:b/>
                <w:bCs/>
                <w:color w:val="FFFFFF"/>
                <w:sz w:val="14"/>
                <w:szCs w:val="14"/>
              </w:rPr>
              <w:t>16,316,457</w:t>
            </w:r>
          </w:p>
        </w:tc>
      </w:tr>
    </w:tbl>
    <w:p w:rsidR="00CD1557" w:rsidRDefault="00B04141" w:rsidP="00D62E87">
      <w:pPr>
        <w:spacing w:after="0" w:line="240" w:lineRule="auto"/>
        <w:jc w:val="center"/>
        <w:rPr>
          <w:rFonts w:ascii="Sylfaen" w:hAnsi="Sylfaen" w:cs="Sylfaen"/>
          <w:color w:val="FF0000"/>
          <w:sz w:val="18"/>
        </w:rPr>
      </w:pPr>
      <w:r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  <w:t xml:space="preserve">  </w:t>
      </w:r>
    </w:p>
    <w:p w:rsidR="000340AB" w:rsidRDefault="000340AB" w:rsidP="00D62E87">
      <w:pPr>
        <w:spacing w:after="0" w:line="240" w:lineRule="auto"/>
        <w:rPr>
          <w:rFonts w:ascii="Sylfaen" w:hAnsi="Sylfaen" w:cs="Sylfaen"/>
          <w:i/>
          <w:sz w:val="16"/>
          <w:szCs w:val="16"/>
          <w:lang w:val="ka-GE"/>
        </w:rPr>
      </w:pPr>
      <w:r w:rsidRPr="00B01FEA">
        <w:rPr>
          <w:rFonts w:ascii="Sylfaen" w:hAnsi="Sylfaen" w:cs="Sylfaen"/>
          <w:i/>
          <w:sz w:val="16"/>
          <w:szCs w:val="16"/>
        </w:rPr>
        <w:t>შენიშვნა</w:t>
      </w:r>
      <w:r w:rsidRPr="00B01FEA">
        <w:rPr>
          <w:i/>
          <w:sz w:val="16"/>
          <w:szCs w:val="16"/>
        </w:rPr>
        <w:t xml:space="preserve">: </w:t>
      </w:r>
      <w:r w:rsidRPr="00B01FEA">
        <w:rPr>
          <w:rFonts w:ascii="Sylfaen" w:hAnsi="Sylfaen" w:cs="Sylfaen"/>
          <w:i/>
          <w:sz w:val="16"/>
          <w:szCs w:val="16"/>
        </w:rPr>
        <w:t>ცხრილში</w:t>
      </w:r>
      <w:r w:rsidRPr="00B01FEA">
        <w:rPr>
          <w:i/>
          <w:sz w:val="16"/>
          <w:szCs w:val="16"/>
        </w:rPr>
        <w:t xml:space="preserve"> </w:t>
      </w:r>
      <w:r w:rsidRPr="00B01FEA">
        <w:rPr>
          <w:rFonts w:ascii="Sylfaen" w:hAnsi="Sylfaen" w:cs="Sylfaen"/>
          <w:i/>
          <w:sz w:val="16"/>
          <w:szCs w:val="16"/>
        </w:rPr>
        <w:t>გამოყენებულია</w:t>
      </w:r>
      <w:r w:rsidRPr="00B01FEA">
        <w:rPr>
          <w:i/>
          <w:sz w:val="16"/>
          <w:szCs w:val="16"/>
        </w:rPr>
        <w:t xml:space="preserve"> </w:t>
      </w:r>
      <w:r w:rsidRPr="00B01FEA">
        <w:rPr>
          <w:rFonts w:ascii="Sylfaen" w:hAnsi="Sylfaen" w:cs="Sylfaen"/>
          <w:i/>
          <w:sz w:val="16"/>
          <w:szCs w:val="16"/>
        </w:rPr>
        <w:t>სავალუტო</w:t>
      </w:r>
      <w:r w:rsidRPr="00B01FEA">
        <w:rPr>
          <w:i/>
          <w:sz w:val="16"/>
          <w:szCs w:val="16"/>
        </w:rPr>
        <w:t xml:space="preserve"> </w:t>
      </w:r>
      <w:r w:rsidRPr="00B01FEA">
        <w:rPr>
          <w:rFonts w:ascii="Sylfaen" w:hAnsi="Sylfaen" w:cs="Sylfaen"/>
          <w:i/>
          <w:sz w:val="16"/>
          <w:szCs w:val="16"/>
        </w:rPr>
        <w:t>კურსები</w:t>
      </w:r>
      <w:r w:rsidRPr="00B01FEA">
        <w:rPr>
          <w:i/>
          <w:sz w:val="16"/>
          <w:szCs w:val="16"/>
        </w:rPr>
        <w:t xml:space="preserve"> </w:t>
      </w:r>
      <w:r w:rsidRPr="00B01FEA">
        <w:rPr>
          <w:rFonts w:ascii="Sylfaen" w:hAnsi="Sylfaen" w:cs="Sylfaen"/>
          <w:i/>
          <w:sz w:val="16"/>
          <w:szCs w:val="16"/>
        </w:rPr>
        <w:t>მოცემული</w:t>
      </w:r>
      <w:r w:rsidRPr="00B01FEA">
        <w:rPr>
          <w:i/>
          <w:sz w:val="16"/>
          <w:szCs w:val="16"/>
        </w:rPr>
        <w:t xml:space="preserve"> </w:t>
      </w:r>
      <w:r w:rsidRPr="00B01FEA">
        <w:rPr>
          <w:rFonts w:ascii="Sylfaen" w:hAnsi="Sylfaen" w:cs="Sylfaen"/>
          <w:i/>
          <w:sz w:val="16"/>
          <w:szCs w:val="16"/>
        </w:rPr>
        <w:t>თარიღისათვის</w:t>
      </w:r>
      <w:r w:rsidR="002B6DAE">
        <w:rPr>
          <w:rFonts w:ascii="Sylfaen" w:hAnsi="Sylfaen" w:cs="Sylfaen"/>
          <w:i/>
          <w:sz w:val="16"/>
          <w:szCs w:val="16"/>
          <w:lang w:val="ka-GE"/>
        </w:rPr>
        <w:t>;</w:t>
      </w:r>
    </w:p>
    <w:p w:rsidR="009B1B48" w:rsidRPr="00D57A95" w:rsidRDefault="002B6DAE" w:rsidP="00D62E87">
      <w:pPr>
        <w:autoSpaceDE w:val="0"/>
        <w:autoSpaceDN w:val="0"/>
        <w:adjustRightInd w:val="0"/>
        <w:spacing w:after="0" w:line="240" w:lineRule="auto"/>
        <w:ind w:left="720"/>
        <w:rPr>
          <w:rFonts w:ascii="Sylfaen" w:hAnsi="Sylfaen" w:cs="Sylfaen"/>
          <w:i/>
          <w:sz w:val="16"/>
          <w:szCs w:val="16"/>
          <w:lang w:val="ka-GE"/>
        </w:rPr>
      </w:pPr>
      <w:r w:rsidRPr="00D57A95">
        <w:rPr>
          <w:rFonts w:ascii="Sylfaen" w:hAnsi="Sylfaen" w:cs="Sylfaen"/>
          <w:i/>
          <w:sz w:val="16"/>
          <w:szCs w:val="16"/>
        </w:rPr>
        <w:t>ე. წ. „ისტორიული ვალის“ მოცულობა  საორიენტაციოა, ვინაიდან ამ კატეგორიის უმეტესი ნაწილი დასაზუსტებელია</w:t>
      </w:r>
    </w:p>
    <w:sectPr w:rsidR="009B1B48" w:rsidRPr="00D57A95" w:rsidSect="009370F5">
      <w:footerReference w:type="default" r:id="rId12"/>
      <w:pgSz w:w="11907" w:h="16839" w:code="9"/>
      <w:pgMar w:top="630" w:right="1275" w:bottom="426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BB" w:rsidRDefault="00DA3BBB" w:rsidP="00400BED">
      <w:pPr>
        <w:spacing w:after="0" w:line="240" w:lineRule="auto"/>
      </w:pPr>
      <w:r>
        <w:separator/>
      </w:r>
    </w:p>
  </w:endnote>
  <w:endnote w:type="continuationSeparator" w:id="0">
    <w:p w:rsidR="00DA3BBB" w:rsidRDefault="00DA3BBB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43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007D" w:rsidRDefault="00FE00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0F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007D" w:rsidRDefault="00FE0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BB" w:rsidRDefault="00DA3BBB" w:rsidP="00400BED">
      <w:pPr>
        <w:spacing w:after="0" w:line="240" w:lineRule="auto"/>
      </w:pPr>
      <w:r>
        <w:separator/>
      </w:r>
    </w:p>
  </w:footnote>
  <w:footnote w:type="continuationSeparator" w:id="0">
    <w:p w:rsidR="00DA3BBB" w:rsidRDefault="00DA3BBB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F5"/>
    <w:rsid w:val="00001E43"/>
    <w:rsid w:val="00012780"/>
    <w:rsid w:val="00013D97"/>
    <w:rsid w:val="0001411B"/>
    <w:rsid w:val="00015303"/>
    <w:rsid w:val="000156E3"/>
    <w:rsid w:val="000162A1"/>
    <w:rsid w:val="00017DE3"/>
    <w:rsid w:val="0002796C"/>
    <w:rsid w:val="00030CF6"/>
    <w:rsid w:val="000340AB"/>
    <w:rsid w:val="0003606D"/>
    <w:rsid w:val="00036CFD"/>
    <w:rsid w:val="00037587"/>
    <w:rsid w:val="00037DB7"/>
    <w:rsid w:val="00040C4B"/>
    <w:rsid w:val="00044F01"/>
    <w:rsid w:val="000458CE"/>
    <w:rsid w:val="00054AB0"/>
    <w:rsid w:val="00063126"/>
    <w:rsid w:val="00064717"/>
    <w:rsid w:val="00065901"/>
    <w:rsid w:val="00065AD3"/>
    <w:rsid w:val="0006735B"/>
    <w:rsid w:val="0007188A"/>
    <w:rsid w:val="00071A4F"/>
    <w:rsid w:val="00071D1D"/>
    <w:rsid w:val="00071DD7"/>
    <w:rsid w:val="00073EEF"/>
    <w:rsid w:val="00074A14"/>
    <w:rsid w:val="0007519C"/>
    <w:rsid w:val="000771C9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29EB"/>
    <w:rsid w:val="000A4467"/>
    <w:rsid w:val="000A5F64"/>
    <w:rsid w:val="000B16F8"/>
    <w:rsid w:val="000B2189"/>
    <w:rsid w:val="000B567A"/>
    <w:rsid w:val="000B6954"/>
    <w:rsid w:val="000B6CAA"/>
    <w:rsid w:val="000C139F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7432"/>
    <w:rsid w:val="000E7E49"/>
    <w:rsid w:val="000F00E4"/>
    <w:rsid w:val="000F13F4"/>
    <w:rsid w:val="000F55BB"/>
    <w:rsid w:val="000F5720"/>
    <w:rsid w:val="000F7FD3"/>
    <w:rsid w:val="00102D0F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7ED5"/>
    <w:rsid w:val="00140A2F"/>
    <w:rsid w:val="00144098"/>
    <w:rsid w:val="001441DC"/>
    <w:rsid w:val="00145367"/>
    <w:rsid w:val="0014548C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81ECC"/>
    <w:rsid w:val="00182832"/>
    <w:rsid w:val="00187C1C"/>
    <w:rsid w:val="00190A72"/>
    <w:rsid w:val="00193364"/>
    <w:rsid w:val="00197E9D"/>
    <w:rsid w:val="001A2AFB"/>
    <w:rsid w:val="001A3600"/>
    <w:rsid w:val="001A397F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61BA"/>
    <w:rsid w:val="001E62A2"/>
    <w:rsid w:val="001E6933"/>
    <w:rsid w:val="001F1323"/>
    <w:rsid w:val="001F3BCB"/>
    <w:rsid w:val="00200F18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4105B"/>
    <w:rsid w:val="0024488E"/>
    <w:rsid w:val="00247C11"/>
    <w:rsid w:val="0025039F"/>
    <w:rsid w:val="00256FDD"/>
    <w:rsid w:val="00262BF3"/>
    <w:rsid w:val="00263EAD"/>
    <w:rsid w:val="00270120"/>
    <w:rsid w:val="002758CB"/>
    <w:rsid w:val="0028042E"/>
    <w:rsid w:val="0028088E"/>
    <w:rsid w:val="00280FA2"/>
    <w:rsid w:val="00281A88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B1FB3"/>
    <w:rsid w:val="002B3E23"/>
    <w:rsid w:val="002B47AA"/>
    <w:rsid w:val="002B61B5"/>
    <w:rsid w:val="002B6DAE"/>
    <w:rsid w:val="002B6F15"/>
    <w:rsid w:val="002B7EE6"/>
    <w:rsid w:val="002C2F60"/>
    <w:rsid w:val="002C41C2"/>
    <w:rsid w:val="002C7782"/>
    <w:rsid w:val="002D15C8"/>
    <w:rsid w:val="002D16E4"/>
    <w:rsid w:val="002D22B9"/>
    <w:rsid w:val="002D6813"/>
    <w:rsid w:val="002E3E75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3468"/>
    <w:rsid w:val="003166CD"/>
    <w:rsid w:val="00317C22"/>
    <w:rsid w:val="0032795B"/>
    <w:rsid w:val="003303AF"/>
    <w:rsid w:val="00332B60"/>
    <w:rsid w:val="003351F0"/>
    <w:rsid w:val="003419E6"/>
    <w:rsid w:val="003425D6"/>
    <w:rsid w:val="00347FB5"/>
    <w:rsid w:val="00352E0D"/>
    <w:rsid w:val="0035676A"/>
    <w:rsid w:val="00361883"/>
    <w:rsid w:val="00364196"/>
    <w:rsid w:val="00375F6E"/>
    <w:rsid w:val="00377B9F"/>
    <w:rsid w:val="00382167"/>
    <w:rsid w:val="003838EC"/>
    <w:rsid w:val="00387352"/>
    <w:rsid w:val="00395CE1"/>
    <w:rsid w:val="003967C1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C2AE8"/>
    <w:rsid w:val="003C3825"/>
    <w:rsid w:val="003C5914"/>
    <w:rsid w:val="003C60E3"/>
    <w:rsid w:val="003C633D"/>
    <w:rsid w:val="003D0F28"/>
    <w:rsid w:val="003D158A"/>
    <w:rsid w:val="003D5A3B"/>
    <w:rsid w:val="003D6E27"/>
    <w:rsid w:val="003E2AE8"/>
    <w:rsid w:val="003E2E05"/>
    <w:rsid w:val="003E2FDF"/>
    <w:rsid w:val="003E5A7C"/>
    <w:rsid w:val="003F208F"/>
    <w:rsid w:val="003F27BF"/>
    <w:rsid w:val="003F2860"/>
    <w:rsid w:val="003F3483"/>
    <w:rsid w:val="003F36B5"/>
    <w:rsid w:val="003F6F77"/>
    <w:rsid w:val="003F75A7"/>
    <w:rsid w:val="00400BED"/>
    <w:rsid w:val="004033E5"/>
    <w:rsid w:val="00405A47"/>
    <w:rsid w:val="0040622C"/>
    <w:rsid w:val="0040699D"/>
    <w:rsid w:val="00410C40"/>
    <w:rsid w:val="004117C8"/>
    <w:rsid w:val="00416472"/>
    <w:rsid w:val="00425B8C"/>
    <w:rsid w:val="00425E7D"/>
    <w:rsid w:val="00426244"/>
    <w:rsid w:val="00427DC2"/>
    <w:rsid w:val="004324BD"/>
    <w:rsid w:val="00434625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80DC3"/>
    <w:rsid w:val="004816BC"/>
    <w:rsid w:val="004835AB"/>
    <w:rsid w:val="00485FD9"/>
    <w:rsid w:val="00490B44"/>
    <w:rsid w:val="00493136"/>
    <w:rsid w:val="00496409"/>
    <w:rsid w:val="004A3196"/>
    <w:rsid w:val="004A3DB0"/>
    <w:rsid w:val="004B1263"/>
    <w:rsid w:val="004B29BC"/>
    <w:rsid w:val="004B46E8"/>
    <w:rsid w:val="004C0704"/>
    <w:rsid w:val="004C59A6"/>
    <w:rsid w:val="004D17A6"/>
    <w:rsid w:val="004D26F9"/>
    <w:rsid w:val="004D7B47"/>
    <w:rsid w:val="004E2497"/>
    <w:rsid w:val="004E422E"/>
    <w:rsid w:val="004F2321"/>
    <w:rsid w:val="004F5AB2"/>
    <w:rsid w:val="0050185A"/>
    <w:rsid w:val="00501E22"/>
    <w:rsid w:val="005131CE"/>
    <w:rsid w:val="00515451"/>
    <w:rsid w:val="005165EB"/>
    <w:rsid w:val="00523560"/>
    <w:rsid w:val="0053399C"/>
    <w:rsid w:val="00534D33"/>
    <w:rsid w:val="00536ED3"/>
    <w:rsid w:val="005370EC"/>
    <w:rsid w:val="0054275A"/>
    <w:rsid w:val="00543222"/>
    <w:rsid w:val="00544450"/>
    <w:rsid w:val="00547406"/>
    <w:rsid w:val="005532C7"/>
    <w:rsid w:val="0055381D"/>
    <w:rsid w:val="0055654D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70D9"/>
    <w:rsid w:val="00590695"/>
    <w:rsid w:val="00591512"/>
    <w:rsid w:val="00594033"/>
    <w:rsid w:val="00595CEE"/>
    <w:rsid w:val="00596075"/>
    <w:rsid w:val="005A44F5"/>
    <w:rsid w:val="005A5523"/>
    <w:rsid w:val="005B3C35"/>
    <w:rsid w:val="005B498D"/>
    <w:rsid w:val="005B505D"/>
    <w:rsid w:val="005B5D38"/>
    <w:rsid w:val="005C0056"/>
    <w:rsid w:val="005C212A"/>
    <w:rsid w:val="005C46D1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42C4"/>
    <w:rsid w:val="00615CCA"/>
    <w:rsid w:val="006168BD"/>
    <w:rsid w:val="006202AE"/>
    <w:rsid w:val="006204B4"/>
    <w:rsid w:val="00621E8E"/>
    <w:rsid w:val="00623F0F"/>
    <w:rsid w:val="00626122"/>
    <w:rsid w:val="006268F4"/>
    <w:rsid w:val="0063481F"/>
    <w:rsid w:val="0064753E"/>
    <w:rsid w:val="006500C4"/>
    <w:rsid w:val="00651040"/>
    <w:rsid w:val="0065336E"/>
    <w:rsid w:val="006546E7"/>
    <w:rsid w:val="006578EC"/>
    <w:rsid w:val="00661B66"/>
    <w:rsid w:val="00663921"/>
    <w:rsid w:val="006663B1"/>
    <w:rsid w:val="00667DDB"/>
    <w:rsid w:val="00673822"/>
    <w:rsid w:val="006776FE"/>
    <w:rsid w:val="0068034E"/>
    <w:rsid w:val="00682DC8"/>
    <w:rsid w:val="006830DB"/>
    <w:rsid w:val="00684B33"/>
    <w:rsid w:val="006859B7"/>
    <w:rsid w:val="00686D87"/>
    <w:rsid w:val="0068719D"/>
    <w:rsid w:val="00693321"/>
    <w:rsid w:val="00693542"/>
    <w:rsid w:val="00694AB3"/>
    <w:rsid w:val="00694EFF"/>
    <w:rsid w:val="006A0EC7"/>
    <w:rsid w:val="006A1E01"/>
    <w:rsid w:val="006A3476"/>
    <w:rsid w:val="006A41DE"/>
    <w:rsid w:val="006A47A2"/>
    <w:rsid w:val="006A7D49"/>
    <w:rsid w:val="006B398B"/>
    <w:rsid w:val="006C2FB0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803"/>
    <w:rsid w:val="006F576F"/>
    <w:rsid w:val="006F5BEB"/>
    <w:rsid w:val="006F6D3E"/>
    <w:rsid w:val="00700C95"/>
    <w:rsid w:val="007039CE"/>
    <w:rsid w:val="00705B9D"/>
    <w:rsid w:val="0070689E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7314"/>
    <w:rsid w:val="007449DE"/>
    <w:rsid w:val="00746294"/>
    <w:rsid w:val="007464DB"/>
    <w:rsid w:val="00746651"/>
    <w:rsid w:val="007638B2"/>
    <w:rsid w:val="00764192"/>
    <w:rsid w:val="007643C1"/>
    <w:rsid w:val="00771909"/>
    <w:rsid w:val="007720D8"/>
    <w:rsid w:val="00780B7F"/>
    <w:rsid w:val="0078542F"/>
    <w:rsid w:val="00790043"/>
    <w:rsid w:val="007A0D67"/>
    <w:rsid w:val="007A32FD"/>
    <w:rsid w:val="007A5E4F"/>
    <w:rsid w:val="007B41B0"/>
    <w:rsid w:val="007B4FCC"/>
    <w:rsid w:val="007B50C9"/>
    <w:rsid w:val="007B65D0"/>
    <w:rsid w:val="007B6928"/>
    <w:rsid w:val="007B6D1D"/>
    <w:rsid w:val="007C3960"/>
    <w:rsid w:val="007D1B10"/>
    <w:rsid w:val="007D2DE1"/>
    <w:rsid w:val="007D4E77"/>
    <w:rsid w:val="007D7881"/>
    <w:rsid w:val="007E711B"/>
    <w:rsid w:val="007E716B"/>
    <w:rsid w:val="007F2E76"/>
    <w:rsid w:val="007F2F53"/>
    <w:rsid w:val="007F3733"/>
    <w:rsid w:val="007F71FD"/>
    <w:rsid w:val="0080503E"/>
    <w:rsid w:val="00806DA4"/>
    <w:rsid w:val="00812C36"/>
    <w:rsid w:val="008153BB"/>
    <w:rsid w:val="00817C42"/>
    <w:rsid w:val="0082056D"/>
    <w:rsid w:val="00826C90"/>
    <w:rsid w:val="0083184C"/>
    <w:rsid w:val="008330FC"/>
    <w:rsid w:val="00836A37"/>
    <w:rsid w:val="008405A5"/>
    <w:rsid w:val="008416A6"/>
    <w:rsid w:val="00844711"/>
    <w:rsid w:val="00844751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1B7C"/>
    <w:rsid w:val="00873FD3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DED"/>
    <w:rsid w:val="008B2C36"/>
    <w:rsid w:val="008B5C79"/>
    <w:rsid w:val="008C0A08"/>
    <w:rsid w:val="008C2A4C"/>
    <w:rsid w:val="008C387D"/>
    <w:rsid w:val="008C3F27"/>
    <w:rsid w:val="008C692E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662B"/>
    <w:rsid w:val="009274F9"/>
    <w:rsid w:val="00927EE7"/>
    <w:rsid w:val="009330E5"/>
    <w:rsid w:val="009335FA"/>
    <w:rsid w:val="00935F0A"/>
    <w:rsid w:val="009363B9"/>
    <w:rsid w:val="009370F5"/>
    <w:rsid w:val="00941504"/>
    <w:rsid w:val="009453D8"/>
    <w:rsid w:val="009515B0"/>
    <w:rsid w:val="009531BC"/>
    <w:rsid w:val="0096271C"/>
    <w:rsid w:val="0096590B"/>
    <w:rsid w:val="009660A9"/>
    <w:rsid w:val="0096735A"/>
    <w:rsid w:val="009734FB"/>
    <w:rsid w:val="009816B7"/>
    <w:rsid w:val="00982850"/>
    <w:rsid w:val="00982E29"/>
    <w:rsid w:val="00986AAF"/>
    <w:rsid w:val="009917B8"/>
    <w:rsid w:val="00991B14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6F6B"/>
    <w:rsid w:val="009C7A0D"/>
    <w:rsid w:val="009D1D40"/>
    <w:rsid w:val="009D383C"/>
    <w:rsid w:val="009D5407"/>
    <w:rsid w:val="009D575E"/>
    <w:rsid w:val="009D66CB"/>
    <w:rsid w:val="009D72B5"/>
    <w:rsid w:val="009E49DA"/>
    <w:rsid w:val="009E5F2B"/>
    <w:rsid w:val="009F1D79"/>
    <w:rsid w:val="009F6AC0"/>
    <w:rsid w:val="009F7E90"/>
    <w:rsid w:val="00A04E5E"/>
    <w:rsid w:val="00A1081B"/>
    <w:rsid w:val="00A12C85"/>
    <w:rsid w:val="00A13C99"/>
    <w:rsid w:val="00A145F4"/>
    <w:rsid w:val="00A2021C"/>
    <w:rsid w:val="00A2126C"/>
    <w:rsid w:val="00A26B28"/>
    <w:rsid w:val="00A304CC"/>
    <w:rsid w:val="00A30759"/>
    <w:rsid w:val="00A32DCB"/>
    <w:rsid w:val="00A404B7"/>
    <w:rsid w:val="00A45EB8"/>
    <w:rsid w:val="00A5293F"/>
    <w:rsid w:val="00A56E3B"/>
    <w:rsid w:val="00A57273"/>
    <w:rsid w:val="00A6278E"/>
    <w:rsid w:val="00A63967"/>
    <w:rsid w:val="00A67F51"/>
    <w:rsid w:val="00A74699"/>
    <w:rsid w:val="00A751B7"/>
    <w:rsid w:val="00A761DC"/>
    <w:rsid w:val="00A770D1"/>
    <w:rsid w:val="00A854D8"/>
    <w:rsid w:val="00A85818"/>
    <w:rsid w:val="00A87F14"/>
    <w:rsid w:val="00A90B92"/>
    <w:rsid w:val="00A90C44"/>
    <w:rsid w:val="00A91823"/>
    <w:rsid w:val="00A93CD1"/>
    <w:rsid w:val="00AA1660"/>
    <w:rsid w:val="00AB0A72"/>
    <w:rsid w:val="00AB4534"/>
    <w:rsid w:val="00AB5A99"/>
    <w:rsid w:val="00AC1154"/>
    <w:rsid w:val="00AC1CC1"/>
    <w:rsid w:val="00AC2209"/>
    <w:rsid w:val="00AD0BC4"/>
    <w:rsid w:val="00AD2D43"/>
    <w:rsid w:val="00AD5E57"/>
    <w:rsid w:val="00AE3BBE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6F8"/>
    <w:rsid w:val="00B248CA"/>
    <w:rsid w:val="00B25EAA"/>
    <w:rsid w:val="00B30876"/>
    <w:rsid w:val="00B3130D"/>
    <w:rsid w:val="00B32432"/>
    <w:rsid w:val="00B44750"/>
    <w:rsid w:val="00B44900"/>
    <w:rsid w:val="00B460EB"/>
    <w:rsid w:val="00B502E6"/>
    <w:rsid w:val="00B5085B"/>
    <w:rsid w:val="00B55FD3"/>
    <w:rsid w:val="00B60154"/>
    <w:rsid w:val="00B61F3B"/>
    <w:rsid w:val="00B64DB8"/>
    <w:rsid w:val="00B662F1"/>
    <w:rsid w:val="00B6654D"/>
    <w:rsid w:val="00B67339"/>
    <w:rsid w:val="00B72782"/>
    <w:rsid w:val="00B73877"/>
    <w:rsid w:val="00B741CD"/>
    <w:rsid w:val="00B7509F"/>
    <w:rsid w:val="00B76574"/>
    <w:rsid w:val="00B830F8"/>
    <w:rsid w:val="00B84C15"/>
    <w:rsid w:val="00B95192"/>
    <w:rsid w:val="00B95528"/>
    <w:rsid w:val="00BA297C"/>
    <w:rsid w:val="00BA6094"/>
    <w:rsid w:val="00BB4019"/>
    <w:rsid w:val="00BC132A"/>
    <w:rsid w:val="00BC168E"/>
    <w:rsid w:val="00BC505C"/>
    <w:rsid w:val="00BC5E24"/>
    <w:rsid w:val="00BC764D"/>
    <w:rsid w:val="00BD1D05"/>
    <w:rsid w:val="00BD3C50"/>
    <w:rsid w:val="00BD4E03"/>
    <w:rsid w:val="00BD7F9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434C"/>
    <w:rsid w:val="00C04FBA"/>
    <w:rsid w:val="00C11D79"/>
    <w:rsid w:val="00C126E1"/>
    <w:rsid w:val="00C13117"/>
    <w:rsid w:val="00C136E3"/>
    <w:rsid w:val="00C17F88"/>
    <w:rsid w:val="00C21AE9"/>
    <w:rsid w:val="00C31756"/>
    <w:rsid w:val="00C31F7F"/>
    <w:rsid w:val="00C35791"/>
    <w:rsid w:val="00C367E2"/>
    <w:rsid w:val="00C36A3D"/>
    <w:rsid w:val="00C37E2F"/>
    <w:rsid w:val="00C42DBB"/>
    <w:rsid w:val="00C44420"/>
    <w:rsid w:val="00C4579F"/>
    <w:rsid w:val="00C52BA0"/>
    <w:rsid w:val="00C644C6"/>
    <w:rsid w:val="00C66081"/>
    <w:rsid w:val="00C6765C"/>
    <w:rsid w:val="00C676F1"/>
    <w:rsid w:val="00C73F59"/>
    <w:rsid w:val="00C74F29"/>
    <w:rsid w:val="00C757E0"/>
    <w:rsid w:val="00C75813"/>
    <w:rsid w:val="00C75C56"/>
    <w:rsid w:val="00C765DD"/>
    <w:rsid w:val="00C80BCF"/>
    <w:rsid w:val="00C91918"/>
    <w:rsid w:val="00C9602D"/>
    <w:rsid w:val="00CA4A72"/>
    <w:rsid w:val="00CA65F9"/>
    <w:rsid w:val="00CA70A1"/>
    <w:rsid w:val="00CB2BCD"/>
    <w:rsid w:val="00CB36D7"/>
    <w:rsid w:val="00CB3F5C"/>
    <w:rsid w:val="00CB57F7"/>
    <w:rsid w:val="00CB6749"/>
    <w:rsid w:val="00CC1535"/>
    <w:rsid w:val="00CC46C4"/>
    <w:rsid w:val="00CC61C6"/>
    <w:rsid w:val="00CC6C0E"/>
    <w:rsid w:val="00CD1557"/>
    <w:rsid w:val="00CD2440"/>
    <w:rsid w:val="00CD352C"/>
    <w:rsid w:val="00CD7C57"/>
    <w:rsid w:val="00CE327F"/>
    <w:rsid w:val="00CE5649"/>
    <w:rsid w:val="00CF3A41"/>
    <w:rsid w:val="00D01070"/>
    <w:rsid w:val="00D02027"/>
    <w:rsid w:val="00D0479D"/>
    <w:rsid w:val="00D04E46"/>
    <w:rsid w:val="00D05684"/>
    <w:rsid w:val="00D059C8"/>
    <w:rsid w:val="00D10101"/>
    <w:rsid w:val="00D1142C"/>
    <w:rsid w:val="00D12397"/>
    <w:rsid w:val="00D207EF"/>
    <w:rsid w:val="00D21BD3"/>
    <w:rsid w:val="00D2609D"/>
    <w:rsid w:val="00D261E7"/>
    <w:rsid w:val="00D26939"/>
    <w:rsid w:val="00D31A08"/>
    <w:rsid w:val="00D32336"/>
    <w:rsid w:val="00D3238E"/>
    <w:rsid w:val="00D34895"/>
    <w:rsid w:val="00D42125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24F1"/>
    <w:rsid w:val="00D82521"/>
    <w:rsid w:val="00D82D13"/>
    <w:rsid w:val="00D83C3E"/>
    <w:rsid w:val="00D84173"/>
    <w:rsid w:val="00D8647C"/>
    <w:rsid w:val="00D90239"/>
    <w:rsid w:val="00D918E1"/>
    <w:rsid w:val="00D920AD"/>
    <w:rsid w:val="00D94C3D"/>
    <w:rsid w:val="00DA27F4"/>
    <w:rsid w:val="00DA2E3F"/>
    <w:rsid w:val="00DA3080"/>
    <w:rsid w:val="00DA395D"/>
    <w:rsid w:val="00DA3BBB"/>
    <w:rsid w:val="00DA516E"/>
    <w:rsid w:val="00DA521E"/>
    <w:rsid w:val="00DB1C54"/>
    <w:rsid w:val="00DB2B66"/>
    <w:rsid w:val="00DB30DF"/>
    <w:rsid w:val="00DC24F5"/>
    <w:rsid w:val="00DC3604"/>
    <w:rsid w:val="00DD69EE"/>
    <w:rsid w:val="00DE18E6"/>
    <w:rsid w:val="00DE4001"/>
    <w:rsid w:val="00DE5A88"/>
    <w:rsid w:val="00DE5E51"/>
    <w:rsid w:val="00DE64A1"/>
    <w:rsid w:val="00DF0EE9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7E10"/>
    <w:rsid w:val="00E224DE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6E9"/>
    <w:rsid w:val="00E77771"/>
    <w:rsid w:val="00E81BCB"/>
    <w:rsid w:val="00E857B0"/>
    <w:rsid w:val="00E9045D"/>
    <w:rsid w:val="00EA2D25"/>
    <w:rsid w:val="00EA388F"/>
    <w:rsid w:val="00EA65D7"/>
    <w:rsid w:val="00EB0470"/>
    <w:rsid w:val="00EB0EE9"/>
    <w:rsid w:val="00EB1B0E"/>
    <w:rsid w:val="00EB2E2F"/>
    <w:rsid w:val="00EB4097"/>
    <w:rsid w:val="00EB7421"/>
    <w:rsid w:val="00EC0C5D"/>
    <w:rsid w:val="00EC2EC2"/>
    <w:rsid w:val="00EC5B6F"/>
    <w:rsid w:val="00EC701B"/>
    <w:rsid w:val="00ED0545"/>
    <w:rsid w:val="00ED0857"/>
    <w:rsid w:val="00ED39B6"/>
    <w:rsid w:val="00ED3F2C"/>
    <w:rsid w:val="00ED69D4"/>
    <w:rsid w:val="00EE4160"/>
    <w:rsid w:val="00EF46D7"/>
    <w:rsid w:val="00F01A27"/>
    <w:rsid w:val="00F07891"/>
    <w:rsid w:val="00F106FA"/>
    <w:rsid w:val="00F163EB"/>
    <w:rsid w:val="00F213DA"/>
    <w:rsid w:val="00F252D0"/>
    <w:rsid w:val="00F26066"/>
    <w:rsid w:val="00F312ED"/>
    <w:rsid w:val="00F331FF"/>
    <w:rsid w:val="00F34EAC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E70"/>
    <w:rsid w:val="00F7641E"/>
    <w:rsid w:val="00F76C9B"/>
    <w:rsid w:val="00F819E7"/>
    <w:rsid w:val="00F83F23"/>
    <w:rsid w:val="00F85FD1"/>
    <w:rsid w:val="00F86EDF"/>
    <w:rsid w:val="00F87116"/>
    <w:rsid w:val="00F93AD8"/>
    <w:rsid w:val="00F959F2"/>
    <w:rsid w:val="00FA187E"/>
    <w:rsid w:val="00FA6ABC"/>
    <w:rsid w:val="00FA7488"/>
    <w:rsid w:val="00FA74FF"/>
    <w:rsid w:val="00FB7087"/>
    <w:rsid w:val="00FB723F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007D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F0D92"/>
  <w15:docId w15:val="{4FD67F7B-3DF7-456A-9CEA-233C920D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6%20AUG_GE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7%20DEC_GEO-Eng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Manana\AVERAGE%20Terms\Average%20Weighted%20Interest%20Rate_2018%20June_GEO-E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916350899823592E-2"/>
          <c:y val="7.3462577614608934E-2"/>
          <c:w val="0.97408368841675341"/>
          <c:h val="0.8946144350721007"/>
        </c:manualLayout>
      </c:layout>
      <c:ofPieChart>
        <c:ofPieType val="bar"/>
        <c:varyColors val="1"/>
        <c:ser>
          <c:idx val="0"/>
          <c:order val="0"/>
          <c:tx>
            <c:strRef>
              <c:f>'AUG_2016_G '!$O$6</c:f>
              <c:strCache>
                <c:ptCount val="1"/>
                <c:pt idx="0">
                  <c:v> საშინაო 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FD7A-4E07-A63D-4CF862CFBD10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</c:spPr>
            <c:extLst>
              <c:ext xmlns:c16="http://schemas.microsoft.com/office/drawing/2014/chart" uri="{C3380CC4-5D6E-409C-BE32-E72D297353CC}">
                <c16:uniqueId val="{00000003-FD7A-4E07-A63D-4CF862CFBD10}"/>
              </c:ext>
            </c:extLst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FD7A-4E07-A63D-4CF862CFBD10}"/>
              </c:ext>
            </c:extLst>
          </c:dPt>
          <c:dPt>
            <c:idx val="3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FD7A-4E07-A63D-4CF862CFBD10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9-FD7A-4E07-A63D-4CF862CFBD10}"/>
              </c:ext>
            </c:extLst>
          </c:dPt>
          <c:dPt>
            <c:idx val="5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FD7A-4E07-A63D-4CF862CFBD10}"/>
              </c:ext>
            </c:extLst>
          </c:dPt>
          <c:dLbls>
            <c:dLbl>
              <c:idx val="0"/>
              <c:layout>
                <c:manualLayout>
                  <c:x val="0.15221841062192282"/>
                  <c:y val="-3.8756488772237348E-3"/>
                </c:manualLayout>
              </c:layout>
              <c:tx>
                <c:rich>
                  <a:bodyPr/>
                  <a:lstStyle/>
                  <a:p>
                    <a:r>
                      <a:rPr lang="ka-GE">
                        <a:solidFill>
                          <a:sysClr val="windowText" lastClr="000000"/>
                        </a:solidFill>
                      </a:rPr>
                      <a:t> საშინაო 
22%</a:t>
                    </a:r>
                    <a:endParaRPr lang="ka-GE">
                      <a:solidFill>
                        <a:schemeClr val="bg1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7A-4E07-A63D-4CF862CFBD1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>
                        <a:solidFill>
                          <a:sysClr val="windowText" lastClr="000000"/>
                        </a:solidFill>
                      </a:rPr>
                      <a:t>მრავალმხრივი
57%</a:t>
                    </a:r>
                    <a:endParaRPr lang="ka-GE"/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7A-4E07-A63D-4CF862CFBD10}"/>
                </c:ext>
              </c:extLst>
            </c:dLbl>
            <c:dLbl>
              <c:idx val="2"/>
              <c:layout>
                <c:manualLayout>
                  <c:x val="-0.15877157499950911"/>
                  <c:y val="-2.9629629629629631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/>
                      <a:t>ორმხრივი
13%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7A-4E07-A63D-4CF862CFBD10}"/>
                </c:ext>
              </c:extLst>
            </c:dLbl>
            <c:dLbl>
              <c:idx val="3"/>
              <c:layout>
                <c:manualLayout>
                  <c:x val="-0.14029659385127649"/>
                  <c:y val="-1.1851851851851851E-2"/>
                </c:manualLayout>
              </c:layout>
              <c:tx>
                <c:rich>
                  <a:bodyPr/>
                  <a:lstStyle/>
                  <a:p>
                    <a:pPr>
                      <a:defRPr sz="900" b="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b="0">
                        <a:solidFill>
                          <a:sysClr val="windowText" lastClr="000000"/>
                        </a:solidFill>
                      </a:rPr>
                      <a:t>ევრობონდი
8 %</a:t>
                    </a:r>
                    <a:endParaRPr lang="ka-GE" b="0"/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7A-4E07-A63D-4CF862CFBD1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7A-4E07-A63D-4CF862CFBD10}"/>
                </c:ext>
              </c:extLst>
            </c:dLbl>
            <c:dLbl>
              <c:idx val="5"/>
              <c:layout>
                <c:manualLayout>
                  <c:x val="-0.20375612780184579"/>
                  <c:y val="1.5154044062815437E-2"/>
                </c:manualLayout>
              </c:layout>
              <c:tx>
                <c:rich>
                  <a:bodyPr/>
                  <a:lstStyle/>
                  <a:p>
                    <a:pPr>
                      <a:defRPr sz="10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dirty="0">
                        <a:solidFill>
                          <a:sysClr val="windowText" lastClr="000000"/>
                        </a:solidFill>
                      </a:rPr>
                      <a:t>საგარეო
78%</a:t>
                    </a:r>
                    <a:endParaRPr lang="ka-GE" dirty="0">
                      <a:solidFill>
                        <a:schemeClr val="bg1"/>
                      </a:solidFill>
                    </a:endParaRP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7A-4E07-A63D-4CF862CFB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'AUG_2016_G '!$O$6:$O$10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'AUG_2016_G '!$P$6:$P$10</c:f>
              <c:numCache>
                <c:formatCode>_(* #,##0_);_(* \(#,##0\);_(* "-"??_);_(@_)</c:formatCode>
                <c:ptCount val="5"/>
                <c:pt idx="0">
                  <c:v>3017790.89</c:v>
                </c:pt>
                <c:pt idx="1">
                  <c:v>7333619.5836991994</c:v>
                </c:pt>
                <c:pt idx="2">
                  <c:v>1757393.5431183998</c:v>
                </c:pt>
                <c:pt idx="3">
                  <c:v>1152800</c:v>
                </c:pt>
                <c:pt idx="4">
                  <c:v>4926.4815776000005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D7A-4E07-A63D-4CF862CFBD1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57"/>
        <c:splitType val="pos"/>
        <c:splitPos val="4"/>
        <c:secondPieSize val="100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000" b="0"/>
            </a:pPr>
            <a:r>
              <a:rPr lang="ka-GE" sz="1000" b="0" i="0" u="none" strike="noStrike" baseline="0"/>
              <a:t>საპროცენტო განაკვეთის ტიპი</a:t>
            </a:r>
            <a:endParaRPr lang="en-US" sz="1000" b="0"/>
          </a:p>
        </c:rich>
      </c:tx>
      <c:layout>
        <c:manualLayout>
          <c:xMode val="edge"/>
          <c:yMode val="edge"/>
          <c:x val="0.18627450980392157"/>
          <c:y val="0"/>
        </c:manualLayout>
      </c:layout>
      <c:overlay val="0"/>
    </c:title>
    <c:autoTitleDeleted val="0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77261626080522"/>
          <c:y val="0.16151019584090451"/>
          <c:w val="0.82278336829517917"/>
          <c:h val="0.80630584334852873"/>
        </c:manualLayout>
      </c:layout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111-4977-804C-34D50D70DA1E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1111-4977-804C-34D50D70DA1E}"/>
              </c:ext>
            </c:extLst>
          </c:dPt>
          <c:dLbls>
            <c:dLbl>
              <c:idx val="0"/>
              <c:layout>
                <c:manualLayout>
                  <c:x val="-0.15265112131253863"/>
                  <c:y val="-0.14566777710478498"/>
                </c:manualLayout>
              </c:layout>
              <c:tx>
                <c:rich>
                  <a:bodyPr/>
                  <a:lstStyle/>
                  <a:p>
                    <a:fld id="{09D58B7C-8965-4125-9857-1BFACF4C5B7D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63%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111-4977-804C-34D50D70DA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DEC!$L$20:$L$21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DEC!$M$20:$M$21</c:f>
              <c:numCache>
                <c:formatCode>_(* #,##0_);_(* \(#,##0\);_(* "-"??_);_(@_)</c:formatCode>
                <c:ptCount val="2"/>
                <c:pt idx="0">
                  <c:v>3337896.49</c:v>
                </c:pt>
                <c:pt idx="1">
                  <c:v>1839493.095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11-4977-804C-34D50D70DA1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5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257533861778982"/>
          <c:y val="0.25790341207349082"/>
          <c:w val="0.70685416831257286"/>
          <c:h val="0.69605459317585305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1-7E72-4AD5-9956-34AE7C0EC15A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7E72-4AD5-9956-34AE7C0EC15A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E72-4AD5-9956-34AE7C0EC15A}"/>
              </c:ext>
            </c:extLst>
          </c:dPt>
          <c:dLbls>
            <c:dLbl>
              <c:idx val="0"/>
              <c:layout>
                <c:manualLayout>
                  <c:x val="-0.17377581694188632"/>
                  <c:y val="-5.5338764599302918E-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9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72-4AD5-9956-34AE7C0EC15A}"/>
                </c:ext>
              </c:extLst>
            </c:dLbl>
            <c:dLbl>
              <c:idx val="1"/>
              <c:layout>
                <c:manualLayout>
                  <c:x val="0.13962903466498125"/>
                  <c:y val="-0.30513317315843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72-4AD5-9956-34AE7C0EC15A}"/>
                </c:ext>
              </c:extLst>
            </c:dLbl>
            <c:dLbl>
              <c:idx val="2"/>
              <c:layout>
                <c:manualLayout>
                  <c:x val="0.14179021936639191"/>
                  <c:y val="0.1542770843689845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E72-4AD5-9956-34AE7C0EC15A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9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E72-4AD5-9956-34AE7C0EC15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Jun!$M$37:$M$40</c:f>
              <c:numCache>
                <c:formatCode>0%</c:formatCode>
                <c:ptCount val="4"/>
                <c:pt idx="0">
                  <c:v>0.22068594522484139</c:v>
                </c:pt>
                <c:pt idx="1">
                  <c:v>0.39872968772600609</c:v>
                </c:pt>
                <c:pt idx="2">
                  <c:v>0.33676257184916791</c:v>
                </c:pt>
                <c:pt idx="3">
                  <c:v>4.3821795199984533E-2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E72-4AD5-9956-34AE7C0EC15A}"/>
            </c:ext>
          </c:extLst>
        </c:ser>
        <c:ser>
          <c:idx val="1"/>
          <c:order val="1"/>
          <c:explosion val="25"/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Jun!$M$39:$M$42</c:f>
              <c:numCache>
                <c:formatCode>0%</c:formatCode>
                <c:ptCount val="4"/>
                <c:pt idx="0">
                  <c:v>0.33676257184916791</c:v>
                </c:pt>
                <c:pt idx="1">
                  <c:v>4.3821795199984533E-2</c:v>
                </c:pt>
                <c:pt idx="2" formatCode="0.0%">
                  <c:v>0.99999999999999989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E72-4AD5-9956-34AE7C0EC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0.19676</cdr:x>
      <cdr:y>0</cdr:y>
    </cdr:from>
    <cdr:to>
      <cdr:x>0.90729</cdr:x>
      <cdr:y>0.13358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0371" y="0"/>
          <a:ext cx="2023572" cy="2544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10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1000" b="0">
            <a:effectLst/>
          </a:endParaRPr>
        </a:p>
        <a:p xmlns:a="http://schemas.openxmlformats.org/drawingml/2006/main">
          <a:endParaRPr lang="en-US" sz="10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FABC-0C9F-488B-83ED-38277553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Shanshiashvili</dc:creator>
  <cp:lastModifiedBy>Inga Gurgenidze</cp:lastModifiedBy>
  <cp:revision>6</cp:revision>
  <cp:lastPrinted>2018-03-21T10:15:00Z</cp:lastPrinted>
  <dcterms:created xsi:type="dcterms:W3CDTF">2018-07-10T08:43:00Z</dcterms:created>
  <dcterms:modified xsi:type="dcterms:W3CDTF">2018-07-19T06:18:00Z</dcterms:modified>
</cp:coreProperties>
</file>