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428" w:rsidRPr="0038018D" w:rsidRDefault="00587428" w:rsidP="006B02A6">
      <w:pPr>
        <w:pStyle w:val="Title"/>
        <w:spacing w:line="360" w:lineRule="auto"/>
        <w:rPr>
          <w:rFonts w:ascii="Sylfaen" w:hAnsi="Sylfaen"/>
          <w:color w:val="000000" w:themeColor="text1"/>
        </w:rPr>
      </w:pPr>
      <w:r w:rsidRPr="0038018D">
        <w:rPr>
          <w:rFonts w:ascii="Sylfaen" w:hAnsi="Sylfaen"/>
          <w:color w:val="000000" w:themeColor="text1"/>
        </w:rPr>
        <w:t>ORGANIC LAW OF GEORGIA ON ECONOMIC FREEDOM</w:t>
      </w:r>
    </w:p>
    <w:p w:rsidR="00DB3A69" w:rsidRDefault="00DB3A69" w:rsidP="00587428">
      <w:pPr>
        <w:pStyle w:val="Title"/>
        <w:spacing w:line="360" w:lineRule="auto"/>
        <w:rPr>
          <w:rFonts w:ascii="Sylfaen" w:hAnsi="Sylfaen"/>
        </w:rPr>
      </w:pPr>
      <w:r>
        <w:rPr>
          <w:rFonts w:ascii="Sylfaen" w:hAnsi="Sylfaen"/>
        </w:rPr>
        <w:t>Law</w:t>
      </w:r>
      <w:r w:rsidR="0068546A">
        <w:rPr>
          <w:rFonts w:ascii="Sylfaen" w:hAnsi="Sylfaen"/>
        </w:rPr>
        <w:t xml:space="preserve"> </w:t>
      </w:r>
      <w:r>
        <w:rPr>
          <w:rFonts w:ascii="Sylfaen" w:hAnsi="Sylfaen"/>
        </w:rPr>
        <w:t>#</w:t>
      </w:r>
      <w:r w:rsidR="0068546A">
        <w:rPr>
          <w:rFonts w:ascii="Sylfaen" w:hAnsi="Sylfaen"/>
        </w:rPr>
        <w:t xml:space="preserve"> </w:t>
      </w:r>
      <w:r>
        <w:rPr>
          <w:rFonts w:ascii="Sylfaen" w:hAnsi="Sylfaen"/>
        </w:rPr>
        <w:t>RS 4979</w:t>
      </w:r>
    </w:p>
    <w:p w:rsidR="00587428" w:rsidRDefault="00587428" w:rsidP="00587428">
      <w:pPr>
        <w:rPr>
          <w:rFonts w:ascii="Times New Roman" w:hAnsi="Times New Roman"/>
        </w:rPr>
      </w:pPr>
    </w:p>
    <w:p w:rsidR="00587428" w:rsidRDefault="00587428" w:rsidP="00587428">
      <w:pPr>
        <w:spacing w:line="360" w:lineRule="auto"/>
      </w:pPr>
      <w:r>
        <w:t xml:space="preserve">Under the Constitution of Georgia and </w:t>
      </w:r>
      <w:r w:rsidR="004C67E5">
        <w:t xml:space="preserve">this </w:t>
      </w:r>
      <w:r>
        <w:t xml:space="preserve">Law, the citizens of Georgia </w:t>
      </w:r>
      <w:r w:rsidR="00402AF8" w:rsidRPr="003D7988">
        <w:t xml:space="preserve">define </w:t>
      </w:r>
      <w:r>
        <w:t xml:space="preserve">economic rights and </w:t>
      </w:r>
      <w:r w:rsidR="00115405">
        <w:t>assurances</w:t>
      </w:r>
      <w:r w:rsidR="00B37CD4">
        <w:t xml:space="preserve"> of </w:t>
      </w:r>
      <w:r>
        <w:t>freedom for present</w:t>
      </w:r>
      <w:r w:rsidR="00115405">
        <w:t xml:space="preserve"> </w:t>
      </w:r>
      <w:r>
        <w:t>and future generations</w:t>
      </w:r>
      <w:r w:rsidR="00115405">
        <w:t xml:space="preserve"> of Georgia</w:t>
      </w:r>
      <w:r>
        <w:t xml:space="preserve">. Economic rights and freedoms are part of the universally acknowledged </w:t>
      </w:r>
      <w:r w:rsidR="00B37CD4">
        <w:t xml:space="preserve">human </w:t>
      </w:r>
      <w:r>
        <w:t xml:space="preserve">rights and freedoms. Restriction of such rights and freedoms is only possible under the </w:t>
      </w:r>
      <w:r w:rsidR="00B37CD4">
        <w:t xml:space="preserve">rules envisaged in the </w:t>
      </w:r>
      <w:r>
        <w:t xml:space="preserve">Constitution </w:t>
      </w:r>
      <w:r w:rsidR="00B37CD4">
        <w:t>or</w:t>
      </w:r>
      <w:r>
        <w:t xml:space="preserve"> </w:t>
      </w:r>
      <w:r w:rsidR="00115405">
        <w:t xml:space="preserve">in </w:t>
      </w:r>
      <w:r w:rsidR="00B37CD4">
        <w:t xml:space="preserve">a </w:t>
      </w:r>
      <w:r>
        <w:t>Law.</w:t>
      </w:r>
    </w:p>
    <w:p w:rsidR="00587428" w:rsidRDefault="00587428" w:rsidP="00587428">
      <w:pPr>
        <w:spacing w:line="360" w:lineRule="auto"/>
      </w:pPr>
    </w:p>
    <w:p w:rsidR="00587428" w:rsidRDefault="00587428" w:rsidP="00587428">
      <w:pPr>
        <w:spacing w:line="360" w:lineRule="auto"/>
      </w:pPr>
      <w:r>
        <w:t xml:space="preserve">The Government </w:t>
      </w:r>
      <w:r w:rsidR="00A129AF" w:rsidRPr="003D7988">
        <w:t>guarantees</w:t>
      </w:r>
      <w:r w:rsidR="00A129AF">
        <w:t xml:space="preserve"> </w:t>
      </w:r>
      <w:r w:rsidR="004C67E5">
        <w:t xml:space="preserve">(observance of) </w:t>
      </w:r>
      <w:r>
        <w:t xml:space="preserve">economic rights and freedoms, as a basis for the </w:t>
      </w:r>
      <w:r w:rsidR="00115405">
        <w:t xml:space="preserve">society’s </w:t>
      </w:r>
      <w:r>
        <w:t>development, well</w:t>
      </w:r>
      <w:r w:rsidR="00115405">
        <w:t>-</w:t>
      </w:r>
      <w:r>
        <w:t xml:space="preserve"> being of people and long-term</w:t>
      </w:r>
      <w:r w:rsidR="00115405">
        <w:t>,</w:t>
      </w:r>
      <w:r w:rsidR="0066383C">
        <w:t xml:space="preserve"> sustained </w:t>
      </w:r>
      <w:r>
        <w:t>growth of the economy.</w:t>
      </w:r>
    </w:p>
    <w:p w:rsidR="00587428" w:rsidRDefault="00587428" w:rsidP="00587428">
      <w:pPr>
        <w:spacing w:line="360" w:lineRule="auto"/>
      </w:pPr>
    </w:p>
    <w:p w:rsidR="00DF31A6" w:rsidRDefault="00587428" w:rsidP="00587428">
      <w:pPr>
        <w:spacing w:line="360" w:lineRule="auto"/>
      </w:pPr>
      <w:r>
        <w:t>Freedom</w:t>
      </w:r>
      <w:r w:rsidR="0066383C">
        <w:t>,</w:t>
      </w:r>
      <w:r>
        <w:t xml:space="preserve"> </w:t>
      </w:r>
      <w:r w:rsidR="0066383C">
        <w:t>expre</w:t>
      </w:r>
      <w:r w:rsidR="00DF31A6">
        <w:t>s</w:t>
      </w:r>
      <w:r w:rsidR="0066383C">
        <w:t xml:space="preserve">sed in </w:t>
      </w:r>
      <w:r w:rsidR="00115405">
        <w:t>a</w:t>
      </w:r>
      <w:r w:rsidR="0066383C">
        <w:t xml:space="preserve"> small size of the Government, responsi</w:t>
      </w:r>
      <w:r w:rsidR="00DF31A6">
        <w:t>ble</w:t>
      </w:r>
      <w:r w:rsidR="0066383C">
        <w:t xml:space="preserve"> macroeconomic policy and low taxes</w:t>
      </w:r>
      <w:r w:rsidR="00115405">
        <w:t>,</w:t>
      </w:r>
      <w:r w:rsidR="0066383C">
        <w:t xml:space="preserve"> </w:t>
      </w:r>
      <w:r>
        <w:t>is the major</w:t>
      </w:r>
      <w:r w:rsidR="004C67E5">
        <w:t xml:space="preserve"> overarching principle</w:t>
      </w:r>
      <w:r w:rsidR="0066383C">
        <w:t xml:space="preserve"> </w:t>
      </w:r>
      <w:r w:rsidR="00115405">
        <w:t xml:space="preserve">of Georgia’s </w:t>
      </w:r>
      <w:r>
        <w:t>economic policy</w:t>
      </w:r>
      <w:r w:rsidR="00115405">
        <w:t>.</w:t>
      </w:r>
      <w:r>
        <w:t xml:space="preserve"> </w:t>
      </w:r>
    </w:p>
    <w:p w:rsidR="00115405" w:rsidRDefault="00115405" w:rsidP="00587428">
      <w:pPr>
        <w:spacing w:line="360" w:lineRule="auto"/>
      </w:pPr>
    </w:p>
    <w:p w:rsidR="00587428" w:rsidRDefault="00587428" w:rsidP="00587428">
      <w:pPr>
        <w:spacing w:line="360" w:lineRule="auto"/>
      </w:pPr>
      <w:r>
        <w:t>ARTICLE 1: PARTICIPATION OF GEORGIAN CITIZENS IN DEFINING GENERAL STATE TAXES</w:t>
      </w:r>
    </w:p>
    <w:p w:rsidR="00587428" w:rsidRDefault="00E21E31" w:rsidP="00587428">
      <w:pPr>
        <w:numPr>
          <w:ilvl w:val="0"/>
          <w:numId w:val="37"/>
        </w:numPr>
        <w:spacing w:line="360" w:lineRule="auto"/>
        <w:jc w:val="both"/>
        <w:rPr>
          <w:rFonts w:eastAsia="Times New Roman"/>
        </w:rPr>
      </w:pPr>
      <w:r>
        <w:rPr>
          <w:rFonts w:eastAsia="Times New Roman"/>
        </w:rPr>
        <w:t>Since enforcing this law</w:t>
      </w:r>
      <w:r w:rsidR="00587428">
        <w:rPr>
          <w:rFonts w:eastAsia="Times New Roman"/>
        </w:rPr>
        <w:t>:</w:t>
      </w:r>
    </w:p>
    <w:p w:rsidR="00587428" w:rsidRPr="003D7988" w:rsidRDefault="00587428" w:rsidP="00587428">
      <w:pPr>
        <w:numPr>
          <w:ilvl w:val="1"/>
          <w:numId w:val="37"/>
        </w:numPr>
        <w:spacing w:line="360" w:lineRule="auto"/>
        <w:jc w:val="both"/>
      </w:pPr>
      <w:r>
        <w:rPr>
          <w:rFonts w:eastAsia="Times New Roman"/>
        </w:rPr>
        <w:t xml:space="preserve">Introduction of a new type of general state taxes, except excises, or an increase of the </w:t>
      </w:r>
      <w:r w:rsidRPr="003D7988">
        <w:t>upper rate of an existing general state tax</w:t>
      </w:r>
      <w:r w:rsidR="00DF31A6">
        <w:t>, except excise</w:t>
      </w:r>
      <w:r w:rsidR="00B9157D">
        <w:t>,</w:t>
      </w:r>
      <w:r w:rsidRPr="003D7988">
        <w:t xml:space="preserve"> is only possible through a referendum.  </w:t>
      </w:r>
      <w:r w:rsidR="00DF31A6">
        <w:t xml:space="preserve">Only </w:t>
      </w:r>
      <w:r w:rsidRPr="003D7988">
        <w:t>Government of Georgia</w:t>
      </w:r>
      <w:r w:rsidR="00DF31A6">
        <w:t xml:space="preserve"> has the right to initiate a referendum</w:t>
      </w:r>
      <w:r w:rsidRPr="003D7988">
        <w:t>;</w:t>
      </w:r>
    </w:p>
    <w:p w:rsidR="00587428" w:rsidRPr="00B9157D" w:rsidRDefault="00DF31A6" w:rsidP="00587428">
      <w:pPr>
        <w:numPr>
          <w:ilvl w:val="1"/>
          <w:numId w:val="37"/>
        </w:numPr>
        <w:spacing w:line="360" w:lineRule="auto"/>
        <w:jc w:val="both"/>
        <w:rPr>
          <w:rFonts w:eastAsia="Times New Roman"/>
        </w:rPr>
      </w:pPr>
      <w:r>
        <w:t>I</w:t>
      </w:r>
      <w:r w:rsidRPr="003D7988">
        <w:t xml:space="preserve">f </w:t>
      </w:r>
      <w:r w:rsidR="00B9157D">
        <w:t>a</w:t>
      </w:r>
      <w:r w:rsidRPr="003D7988">
        <w:t xml:space="preserve"> new tax or </w:t>
      </w:r>
      <w:r w:rsidR="00B9157D">
        <w:t>a</w:t>
      </w:r>
      <w:r>
        <w:t xml:space="preserve"> rate </w:t>
      </w:r>
      <w:r w:rsidRPr="003D7988">
        <w:t>adjustment</w:t>
      </w:r>
      <w:r>
        <w:t xml:space="preserve"> (</w:t>
      </w:r>
      <w:r w:rsidR="00B9157D">
        <w:t xml:space="preserve">up until the top marginal rate of this tax) </w:t>
      </w:r>
      <w:r>
        <w:t xml:space="preserve">of a general state tax </w:t>
      </w:r>
      <w:r w:rsidRPr="003D7988">
        <w:t>alternat</w:t>
      </w:r>
      <w:r>
        <w:t>es or substitutes</w:t>
      </w:r>
      <w:r w:rsidRPr="003D7988">
        <w:t xml:space="preserve"> the existing</w:t>
      </w:r>
      <w:r>
        <w:t xml:space="preserve"> tax, and </w:t>
      </w:r>
      <w:r w:rsidRPr="003D7988">
        <w:t>thereby does not increase the tax burden</w:t>
      </w:r>
      <w:r>
        <w:t>, such an i</w:t>
      </w:r>
      <w:r w:rsidR="00587428" w:rsidRPr="003D7988">
        <w:t xml:space="preserve">ntroduction or adjustment of </w:t>
      </w:r>
      <w:r w:rsidR="00B9157D">
        <w:t xml:space="preserve">the tax rate </w:t>
      </w:r>
      <w:r w:rsidR="00587428" w:rsidRPr="003D7988">
        <w:t xml:space="preserve">shall not be deemed as an introduction of a new type of the general state tax or an increase of the upper </w:t>
      </w:r>
      <w:r w:rsidR="00A129AF" w:rsidRPr="003D7988">
        <w:t>rate of an existing tax</w:t>
      </w:r>
      <w:r>
        <w:t>.</w:t>
      </w:r>
      <w:r w:rsidR="00A129AF" w:rsidRPr="003D7988">
        <w:t xml:space="preserve"> </w:t>
      </w:r>
    </w:p>
    <w:p w:rsidR="00B9157D" w:rsidRDefault="00D873D5" w:rsidP="00D873D5">
      <w:pPr>
        <w:spacing w:line="360" w:lineRule="auto"/>
        <w:jc w:val="both"/>
        <w:rPr>
          <w:rFonts w:eastAsia="Times New Roman"/>
        </w:rPr>
      </w:pPr>
      <w:r>
        <w:rPr>
          <w:rFonts w:eastAsia="Times New Roman"/>
        </w:rPr>
        <w:t xml:space="preserve">              </w:t>
      </w:r>
      <w:r w:rsidRPr="00092D1F">
        <w:rPr>
          <w:rFonts w:eastAsia="Times New Roman"/>
        </w:rPr>
        <w:t>1.</w:t>
      </w:r>
      <w:r w:rsidRPr="00092D1F">
        <w:rPr>
          <w:rFonts w:eastAsia="Times New Roman"/>
          <w:vertAlign w:val="superscript"/>
        </w:rPr>
        <w:t xml:space="preserve">1 </w:t>
      </w:r>
      <w:r w:rsidRPr="00092D1F">
        <w:rPr>
          <w:rFonts w:eastAsia="Times New Roman"/>
        </w:rPr>
        <w:t xml:space="preserve">Contributions to the pension and insurance schemes are regulated by the separate laws and do not </w:t>
      </w:r>
      <w:r w:rsidR="0038018D" w:rsidRPr="00092D1F">
        <w:rPr>
          <w:rFonts w:eastAsia="Times New Roman"/>
        </w:rPr>
        <w:t xml:space="preserve">constitute </w:t>
      </w:r>
      <w:r w:rsidRPr="00092D1F">
        <w:rPr>
          <w:rFonts w:eastAsia="Times New Roman"/>
        </w:rPr>
        <w:t>taxes or fees.</w:t>
      </w:r>
      <w:r>
        <w:rPr>
          <w:rFonts w:eastAsia="Times New Roman"/>
        </w:rPr>
        <w:t xml:space="preserve"> </w:t>
      </w:r>
    </w:p>
    <w:p w:rsidR="00587428" w:rsidRDefault="00587428" w:rsidP="00587428">
      <w:pPr>
        <w:numPr>
          <w:ilvl w:val="0"/>
          <w:numId w:val="37"/>
        </w:numPr>
        <w:spacing w:line="360" w:lineRule="auto"/>
        <w:jc w:val="both"/>
        <w:rPr>
          <w:rFonts w:eastAsia="Times New Roman"/>
        </w:rPr>
      </w:pPr>
      <w:r>
        <w:rPr>
          <w:rFonts w:eastAsia="Times New Roman"/>
        </w:rPr>
        <w:t>By the enforcement date of the present Law the following are regarded as the general state taxes under the Tax Code of Georgia:</w:t>
      </w:r>
    </w:p>
    <w:p w:rsidR="00587428" w:rsidRDefault="00587428" w:rsidP="00587428">
      <w:pPr>
        <w:numPr>
          <w:ilvl w:val="1"/>
          <w:numId w:val="37"/>
        </w:numPr>
        <w:spacing w:line="360" w:lineRule="auto"/>
        <w:jc w:val="both"/>
        <w:rPr>
          <w:rFonts w:eastAsia="Times New Roman"/>
        </w:rPr>
      </w:pPr>
      <w:r>
        <w:rPr>
          <w:rFonts w:eastAsia="Times New Roman"/>
        </w:rPr>
        <w:t>Income Tax;</w:t>
      </w:r>
    </w:p>
    <w:p w:rsidR="00587428" w:rsidRDefault="00587428" w:rsidP="00587428">
      <w:pPr>
        <w:numPr>
          <w:ilvl w:val="1"/>
          <w:numId w:val="37"/>
        </w:numPr>
        <w:spacing w:line="360" w:lineRule="auto"/>
        <w:jc w:val="both"/>
        <w:rPr>
          <w:rFonts w:eastAsia="Times New Roman"/>
        </w:rPr>
      </w:pPr>
      <w:r>
        <w:rPr>
          <w:rFonts w:eastAsia="Times New Roman"/>
        </w:rPr>
        <w:t>Profit Tax;</w:t>
      </w:r>
    </w:p>
    <w:p w:rsidR="00587428" w:rsidRDefault="00587428" w:rsidP="00587428">
      <w:pPr>
        <w:numPr>
          <w:ilvl w:val="1"/>
          <w:numId w:val="37"/>
        </w:numPr>
        <w:spacing w:line="360" w:lineRule="auto"/>
        <w:jc w:val="both"/>
        <w:rPr>
          <w:rFonts w:eastAsia="Times New Roman"/>
        </w:rPr>
      </w:pPr>
      <w:r>
        <w:rPr>
          <w:rFonts w:eastAsia="Times New Roman"/>
        </w:rPr>
        <w:t>Value Added Tax (VAT);</w:t>
      </w:r>
    </w:p>
    <w:p w:rsidR="00587428" w:rsidRDefault="00587428" w:rsidP="00587428">
      <w:pPr>
        <w:numPr>
          <w:ilvl w:val="1"/>
          <w:numId w:val="37"/>
        </w:numPr>
        <w:spacing w:line="360" w:lineRule="auto"/>
        <w:jc w:val="both"/>
        <w:rPr>
          <w:rFonts w:eastAsia="Times New Roman"/>
        </w:rPr>
      </w:pPr>
      <w:r>
        <w:rPr>
          <w:rFonts w:eastAsia="Times New Roman"/>
        </w:rPr>
        <w:t>Customs Duty;</w:t>
      </w:r>
    </w:p>
    <w:p w:rsidR="00587428" w:rsidRDefault="00587428" w:rsidP="00587428">
      <w:pPr>
        <w:numPr>
          <w:ilvl w:val="1"/>
          <w:numId w:val="37"/>
        </w:numPr>
        <w:spacing w:line="360" w:lineRule="auto"/>
        <w:jc w:val="both"/>
        <w:rPr>
          <w:rFonts w:eastAsia="Times New Roman"/>
        </w:rPr>
      </w:pPr>
      <w:r>
        <w:rPr>
          <w:rFonts w:eastAsia="Times New Roman"/>
        </w:rPr>
        <w:t>Excise.</w:t>
      </w:r>
    </w:p>
    <w:p w:rsidR="00587428" w:rsidRDefault="00587428" w:rsidP="00587428">
      <w:pPr>
        <w:numPr>
          <w:ilvl w:val="0"/>
          <w:numId w:val="37"/>
        </w:numPr>
        <w:spacing w:line="360" w:lineRule="auto"/>
        <w:jc w:val="both"/>
        <w:rPr>
          <w:rFonts w:eastAsia="Times New Roman"/>
        </w:rPr>
      </w:pPr>
      <w:r>
        <w:rPr>
          <w:rFonts w:eastAsia="Times New Roman"/>
        </w:rPr>
        <w:t>Rates of property taxes are defined by the rules stipulated in the Tax Code of Georgia;</w:t>
      </w:r>
    </w:p>
    <w:p w:rsidR="00587428" w:rsidRPr="003D7988" w:rsidRDefault="00A17500" w:rsidP="00587428">
      <w:pPr>
        <w:numPr>
          <w:ilvl w:val="0"/>
          <w:numId w:val="37"/>
        </w:numPr>
        <w:spacing w:line="360" w:lineRule="auto"/>
        <w:jc w:val="both"/>
      </w:pPr>
      <w:r>
        <w:rPr>
          <w:rFonts w:eastAsia="Times New Roman"/>
        </w:rPr>
        <w:t>A r</w:t>
      </w:r>
      <w:r w:rsidR="00587428">
        <w:rPr>
          <w:rFonts w:eastAsia="Times New Roman"/>
        </w:rPr>
        <w:t xml:space="preserve">eferendum on the issue </w:t>
      </w:r>
      <w:r>
        <w:rPr>
          <w:rFonts w:eastAsia="Times New Roman"/>
        </w:rPr>
        <w:t xml:space="preserve">mentioned </w:t>
      </w:r>
      <w:r w:rsidR="00587428">
        <w:rPr>
          <w:rFonts w:eastAsia="Times New Roman"/>
        </w:rPr>
        <w:t>in the first clause of th</w:t>
      </w:r>
      <w:r>
        <w:rPr>
          <w:rFonts w:eastAsia="Times New Roman"/>
        </w:rPr>
        <w:t xml:space="preserve">is </w:t>
      </w:r>
      <w:r w:rsidR="00587428">
        <w:rPr>
          <w:rFonts w:eastAsia="Times New Roman"/>
        </w:rPr>
        <w:t xml:space="preserve">Article shall be held in line </w:t>
      </w:r>
      <w:r w:rsidR="00587428" w:rsidRPr="003D7988">
        <w:t>with the Organic Law of Georgia On Referendums;</w:t>
      </w:r>
    </w:p>
    <w:p w:rsidR="00587428" w:rsidRPr="003D7988" w:rsidRDefault="00A17500" w:rsidP="00587428">
      <w:pPr>
        <w:numPr>
          <w:ilvl w:val="0"/>
          <w:numId w:val="37"/>
        </w:numPr>
        <w:spacing w:line="360" w:lineRule="auto"/>
        <w:jc w:val="both"/>
      </w:pPr>
      <w:r>
        <w:t>The issues of t</w:t>
      </w:r>
      <w:r w:rsidR="00587428" w:rsidRPr="003D7988">
        <w:t xml:space="preserve">ax </w:t>
      </w:r>
      <w:r w:rsidR="00A129AF" w:rsidRPr="003D7988">
        <w:t>progressivity</w:t>
      </w:r>
      <w:r w:rsidR="00402AF8" w:rsidRPr="003D7988">
        <w:t>, tax regime</w:t>
      </w:r>
      <w:r>
        <w:t>/</w:t>
      </w:r>
      <w:r w:rsidR="00402AF8" w:rsidRPr="003D7988">
        <w:t xml:space="preserve">methodology </w:t>
      </w:r>
      <w:r w:rsidR="00587428" w:rsidRPr="003D7988">
        <w:t xml:space="preserve">may not be </w:t>
      </w:r>
      <w:r>
        <w:t>questioned by</w:t>
      </w:r>
      <w:r w:rsidR="00402AF8" w:rsidRPr="003D7988">
        <w:t xml:space="preserve"> a referendum</w:t>
      </w:r>
      <w:r w:rsidR="00587428" w:rsidRPr="003D7988">
        <w:t>.</w:t>
      </w:r>
    </w:p>
    <w:p w:rsidR="006B02A6" w:rsidRPr="006B02A6" w:rsidRDefault="00587428" w:rsidP="006B02A6">
      <w:pPr>
        <w:numPr>
          <w:ilvl w:val="0"/>
          <w:numId w:val="37"/>
        </w:numPr>
        <w:spacing w:line="360" w:lineRule="auto"/>
        <w:jc w:val="both"/>
        <w:rPr>
          <w:rFonts w:eastAsia="Times New Roman"/>
        </w:rPr>
      </w:pPr>
      <w:r>
        <w:rPr>
          <w:rFonts w:eastAsia="Times New Roman"/>
        </w:rPr>
        <w:t xml:space="preserve">The Government of Georgia is authorized to request (from </w:t>
      </w:r>
      <w:r w:rsidR="00B9157D">
        <w:rPr>
          <w:rFonts w:eastAsia="Times New Roman"/>
        </w:rPr>
        <w:t xml:space="preserve">the </w:t>
      </w:r>
      <w:r>
        <w:rPr>
          <w:rFonts w:eastAsia="Times New Roman"/>
        </w:rPr>
        <w:t xml:space="preserve">Parliament) a temporary increase in taxes, up to 3 years. In case of such a temporary increase in taxes, a referendum is not required. </w:t>
      </w:r>
    </w:p>
    <w:p w:rsidR="00587428" w:rsidRDefault="00587428" w:rsidP="00587428">
      <w:pPr>
        <w:spacing w:line="360" w:lineRule="auto"/>
      </w:pPr>
    </w:p>
    <w:p w:rsidR="00587428" w:rsidRDefault="00587428" w:rsidP="00587428">
      <w:pPr>
        <w:spacing w:line="360" w:lineRule="auto"/>
      </w:pPr>
      <w:r>
        <w:t>ARTICLE 2: DEFINITION OF MACROECONOMIC THRESHOLD PARAMETERS</w:t>
      </w:r>
    </w:p>
    <w:p w:rsidR="00587428" w:rsidRDefault="00446591" w:rsidP="00587428">
      <w:pPr>
        <w:numPr>
          <w:ilvl w:val="0"/>
          <w:numId w:val="38"/>
        </w:numPr>
        <w:spacing w:line="360" w:lineRule="auto"/>
        <w:jc w:val="both"/>
      </w:pPr>
      <w:r>
        <w:t xml:space="preserve">To </w:t>
      </w:r>
      <w:r w:rsidR="00587428">
        <w:t>ensur</w:t>
      </w:r>
      <w:r>
        <w:t>e</w:t>
      </w:r>
      <w:r w:rsidR="00587428">
        <w:t xml:space="preserve"> welfare through a long-term and </w:t>
      </w:r>
      <w:r>
        <w:t xml:space="preserve">sustained </w:t>
      </w:r>
      <w:r w:rsidR="00587428">
        <w:t xml:space="preserve">growth of the economy, </w:t>
      </w:r>
      <w:r w:rsidR="006B02A6">
        <w:t xml:space="preserve">and to ensure macroeconomic and fiscal stability </w:t>
      </w:r>
      <w:r w:rsidR="00587428">
        <w:t xml:space="preserve">the following maximum thresholds shall be </w:t>
      </w:r>
      <w:r w:rsidR="00F827C2">
        <w:t xml:space="preserve">observed </w:t>
      </w:r>
      <w:r w:rsidR="00587428" w:rsidRPr="003D7988">
        <w:t xml:space="preserve">for the </w:t>
      </w:r>
      <w:r w:rsidR="00402AF8" w:rsidRPr="003D7988">
        <w:t xml:space="preserve">following macroeconomic </w:t>
      </w:r>
      <w:r>
        <w:t>parameters</w:t>
      </w:r>
      <w:r w:rsidR="00587428">
        <w:t>:</w:t>
      </w:r>
    </w:p>
    <w:p w:rsidR="00F827C2" w:rsidRDefault="00F827C2" w:rsidP="00F827C2">
      <w:pPr>
        <w:spacing w:line="360" w:lineRule="auto"/>
        <w:ind w:left="360"/>
        <w:jc w:val="both"/>
      </w:pPr>
    </w:p>
    <w:p w:rsidR="00587428" w:rsidRDefault="00587428" w:rsidP="00587428">
      <w:pPr>
        <w:numPr>
          <w:ilvl w:val="1"/>
          <w:numId w:val="38"/>
        </w:numPr>
        <w:spacing w:line="360" w:lineRule="auto"/>
        <w:jc w:val="both"/>
      </w:pPr>
      <w:r>
        <w:t xml:space="preserve">The ratio of the </w:t>
      </w:r>
      <w:r w:rsidR="00EF37C0">
        <w:t xml:space="preserve">Consolidated </w:t>
      </w:r>
      <w:r>
        <w:t>Budget Deficit</w:t>
      </w:r>
      <w:r w:rsidR="006B02A6">
        <w:t>, as defined by the Budget Code of Georgia,</w:t>
      </w:r>
      <w:r>
        <w:t xml:space="preserve"> to GDP shall not exceed 3%;</w:t>
      </w:r>
    </w:p>
    <w:p w:rsidR="00F2797C" w:rsidRDefault="00587428" w:rsidP="00187D1B">
      <w:pPr>
        <w:numPr>
          <w:ilvl w:val="1"/>
          <w:numId w:val="38"/>
        </w:numPr>
        <w:spacing w:line="360" w:lineRule="auto"/>
        <w:jc w:val="both"/>
      </w:pPr>
      <w:r>
        <w:t xml:space="preserve">The ratio of the </w:t>
      </w:r>
      <w:r w:rsidR="00E0482C">
        <w:t>Government</w:t>
      </w:r>
      <w:r>
        <w:t xml:space="preserve"> Debt to GDP shall not exceed 60%.</w:t>
      </w:r>
      <w:r w:rsidR="00B25BDC">
        <w:t xml:space="preserve"> </w:t>
      </w:r>
    </w:p>
    <w:p w:rsidR="00F90204" w:rsidRPr="00187D1B" w:rsidRDefault="00F90204" w:rsidP="002C25F2">
      <w:pPr>
        <w:spacing w:line="360" w:lineRule="auto"/>
        <w:ind w:left="1080"/>
        <w:jc w:val="both"/>
      </w:pPr>
    </w:p>
    <w:p w:rsidR="00F2797C" w:rsidRPr="002C25F2" w:rsidRDefault="00F2797C" w:rsidP="002C25F2">
      <w:pPr>
        <w:numPr>
          <w:ilvl w:val="0"/>
          <w:numId w:val="38"/>
        </w:numPr>
        <w:spacing w:line="360" w:lineRule="auto"/>
        <w:jc w:val="both"/>
        <w:rPr>
          <w:color w:val="000000" w:themeColor="text1"/>
        </w:rPr>
      </w:pPr>
      <w:r w:rsidRPr="00B319D4">
        <w:t>a</w:t>
      </w:r>
      <w:r w:rsidRPr="002C25F2">
        <w:rPr>
          <w:color w:val="000000" w:themeColor="text1"/>
        </w:rPr>
        <w:t xml:space="preserve">) For the purposes of this law, </w:t>
      </w:r>
      <w:r w:rsidR="00E0482C" w:rsidRPr="002C25F2">
        <w:rPr>
          <w:color w:val="000000" w:themeColor="text1"/>
        </w:rPr>
        <w:t xml:space="preserve">the state debt </w:t>
      </w:r>
      <w:r w:rsidRPr="002C25F2">
        <w:rPr>
          <w:color w:val="000000" w:themeColor="text1"/>
        </w:rPr>
        <w:t>includes:</w:t>
      </w:r>
    </w:p>
    <w:p w:rsidR="00F2797C" w:rsidRPr="002C25F2" w:rsidRDefault="00F2797C" w:rsidP="009E2ECD">
      <w:pPr>
        <w:pStyle w:val="ListParagraph"/>
        <w:spacing w:line="360" w:lineRule="auto"/>
        <w:ind w:left="360"/>
        <w:rPr>
          <w:color w:val="000000" w:themeColor="text1"/>
        </w:rPr>
      </w:pPr>
      <w:r w:rsidRPr="002C25F2">
        <w:rPr>
          <w:color w:val="000000" w:themeColor="text1"/>
        </w:rPr>
        <w:t xml:space="preserve">aa) the debt as defined </w:t>
      </w:r>
      <w:r w:rsidR="00EF37C0" w:rsidRPr="002C25F2">
        <w:rPr>
          <w:color w:val="000000" w:themeColor="text1"/>
        </w:rPr>
        <w:t>by</w:t>
      </w:r>
      <w:r w:rsidRPr="002C25F2">
        <w:rPr>
          <w:color w:val="000000" w:themeColor="text1"/>
        </w:rPr>
        <w:t xml:space="preserve"> the law on state debt </w:t>
      </w:r>
      <w:r w:rsidR="00DF1533" w:rsidRPr="002C25F2">
        <w:rPr>
          <w:color w:val="000000" w:themeColor="text1"/>
        </w:rPr>
        <w:t>excluding the</w:t>
      </w:r>
      <w:r w:rsidRPr="002C25F2">
        <w:rPr>
          <w:color w:val="000000" w:themeColor="text1"/>
        </w:rPr>
        <w:t xml:space="preserve"> </w:t>
      </w:r>
      <w:r w:rsidR="00A342EB" w:rsidRPr="002C25F2">
        <w:rPr>
          <w:color w:val="000000" w:themeColor="text1"/>
        </w:rPr>
        <w:t xml:space="preserve">NBG </w:t>
      </w:r>
      <w:r w:rsidRPr="002C25F2">
        <w:rPr>
          <w:color w:val="000000" w:themeColor="text1"/>
        </w:rPr>
        <w:t>debt</w:t>
      </w:r>
      <w:r w:rsidR="00A342EB" w:rsidRPr="002C25F2">
        <w:rPr>
          <w:color w:val="000000" w:themeColor="text1"/>
        </w:rPr>
        <w:t>.</w:t>
      </w:r>
    </w:p>
    <w:p w:rsidR="00F2797C" w:rsidRPr="002C25F2" w:rsidRDefault="00F2797C" w:rsidP="009E2ECD">
      <w:pPr>
        <w:pStyle w:val="ListParagraph"/>
        <w:spacing w:line="360" w:lineRule="auto"/>
        <w:ind w:left="360"/>
        <w:rPr>
          <w:color w:val="000000" w:themeColor="text1"/>
        </w:rPr>
      </w:pPr>
      <w:r w:rsidRPr="002C25F2">
        <w:rPr>
          <w:color w:val="000000" w:themeColor="text1"/>
        </w:rPr>
        <w:t>ab) the debt contracted by the budget organizations, exc</w:t>
      </w:r>
      <w:r w:rsidR="00187D1B" w:rsidRPr="002C25F2">
        <w:rPr>
          <w:color w:val="000000" w:themeColor="text1"/>
        </w:rPr>
        <w:t xml:space="preserve">luding their </w:t>
      </w:r>
      <w:r w:rsidR="00A342EB" w:rsidRPr="002C25F2">
        <w:rPr>
          <w:color w:val="000000" w:themeColor="text1"/>
        </w:rPr>
        <w:t>borrowing from</w:t>
      </w:r>
      <w:r w:rsidRPr="002C25F2">
        <w:rPr>
          <w:color w:val="000000" w:themeColor="text1"/>
        </w:rPr>
        <w:t xml:space="preserve"> </w:t>
      </w:r>
      <w:r w:rsidR="00A342EB" w:rsidRPr="002C25F2">
        <w:rPr>
          <w:color w:val="000000" w:themeColor="text1"/>
        </w:rPr>
        <w:t xml:space="preserve">other </w:t>
      </w:r>
      <w:r w:rsidRPr="002C25F2">
        <w:rPr>
          <w:color w:val="000000" w:themeColor="text1"/>
        </w:rPr>
        <w:t xml:space="preserve">budget organizations. </w:t>
      </w:r>
    </w:p>
    <w:p w:rsidR="00B319D4" w:rsidRPr="002C25F2" w:rsidRDefault="00B319D4" w:rsidP="008930CE">
      <w:pPr>
        <w:numPr>
          <w:ilvl w:val="0"/>
          <w:numId w:val="38"/>
        </w:numPr>
        <w:spacing w:line="360" w:lineRule="auto"/>
        <w:jc w:val="both"/>
        <w:rPr>
          <w:color w:val="000000" w:themeColor="text1"/>
        </w:rPr>
      </w:pPr>
      <w:r w:rsidRPr="002C25F2">
        <w:rPr>
          <w:color w:val="000000" w:themeColor="text1"/>
        </w:rPr>
        <w:t xml:space="preserve">For the purposes of this </w:t>
      </w:r>
      <w:r w:rsidR="00187D1B" w:rsidRPr="002C25F2">
        <w:rPr>
          <w:color w:val="000000" w:themeColor="text1"/>
        </w:rPr>
        <w:t>law</w:t>
      </w:r>
      <w:r w:rsidRPr="002C25F2">
        <w:rPr>
          <w:color w:val="000000" w:themeColor="text1"/>
        </w:rPr>
        <w:t xml:space="preserve">, </w:t>
      </w:r>
      <w:r w:rsidR="00187D1B" w:rsidRPr="002C25F2">
        <w:rPr>
          <w:color w:val="000000" w:themeColor="text1"/>
        </w:rPr>
        <w:t>the debt ceiling set in the Article 1</w:t>
      </w:r>
      <w:r w:rsidRPr="002C25F2">
        <w:rPr>
          <w:color w:val="000000" w:themeColor="text1"/>
        </w:rPr>
        <w:t>.b</w:t>
      </w:r>
      <w:r w:rsidR="00187D1B" w:rsidRPr="002C25F2">
        <w:rPr>
          <w:color w:val="000000" w:themeColor="text1"/>
        </w:rPr>
        <w:t xml:space="preserve"> also caps the</w:t>
      </w:r>
      <w:r w:rsidR="00EF37C0" w:rsidRPr="002C25F2">
        <w:rPr>
          <w:color w:val="000000" w:themeColor="text1"/>
        </w:rPr>
        <w:t xml:space="preserve"> present value of the </w:t>
      </w:r>
      <w:r w:rsidRPr="002C25F2">
        <w:rPr>
          <w:color w:val="000000" w:themeColor="text1"/>
        </w:rPr>
        <w:t xml:space="preserve"> commitments made in terms of the PPP arrangements according to the PPP law</w:t>
      </w:r>
      <w:r w:rsidR="00EF37C0" w:rsidRPr="002C25F2">
        <w:rPr>
          <w:color w:val="000000" w:themeColor="text1"/>
        </w:rPr>
        <w:t>, that are compliant with the PPP principles and criteria</w:t>
      </w:r>
      <w:r w:rsidRPr="002C25F2">
        <w:rPr>
          <w:color w:val="000000" w:themeColor="text1"/>
        </w:rPr>
        <w:t xml:space="preserve">. </w:t>
      </w:r>
    </w:p>
    <w:p w:rsidR="00B319D4" w:rsidRPr="002C25F2" w:rsidRDefault="00B319D4" w:rsidP="008930CE">
      <w:pPr>
        <w:numPr>
          <w:ilvl w:val="0"/>
          <w:numId w:val="38"/>
        </w:numPr>
        <w:spacing w:line="360" w:lineRule="auto"/>
        <w:jc w:val="both"/>
        <w:rPr>
          <w:color w:val="000000" w:themeColor="text1"/>
        </w:rPr>
      </w:pPr>
      <w:r w:rsidRPr="002C25F2">
        <w:rPr>
          <w:color w:val="000000" w:themeColor="text1"/>
        </w:rPr>
        <w:t xml:space="preserve">The annual budget law of </w:t>
      </w:r>
      <w:r w:rsidR="00A1486F" w:rsidRPr="002C25F2">
        <w:rPr>
          <w:color w:val="000000" w:themeColor="text1"/>
        </w:rPr>
        <w:t>G</w:t>
      </w:r>
      <w:r w:rsidRPr="002C25F2">
        <w:rPr>
          <w:color w:val="000000" w:themeColor="text1"/>
        </w:rPr>
        <w:t>e</w:t>
      </w:r>
      <w:r w:rsidR="00A1486F" w:rsidRPr="002C25F2">
        <w:rPr>
          <w:color w:val="000000" w:themeColor="text1"/>
        </w:rPr>
        <w:t>o</w:t>
      </w:r>
      <w:r w:rsidRPr="002C25F2">
        <w:rPr>
          <w:color w:val="000000" w:themeColor="text1"/>
        </w:rPr>
        <w:t>rgia shal</w:t>
      </w:r>
      <w:r w:rsidR="00A1486F" w:rsidRPr="002C25F2">
        <w:rPr>
          <w:color w:val="000000" w:themeColor="text1"/>
        </w:rPr>
        <w:t>l</w:t>
      </w:r>
      <w:r w:rsidRPr="002C25F2">
        <w:rPr>
          <w:color w:val="000000" w:themeColor="text1"/>
        </w:rPr>
        <w:t xml:space="preserve"> be drafted, approved and executed in a due manner, according to the legislation, so that the budget law  parameters </w:t>
      </w:r>
      <w:r w:rsidR="00EF37C0" w:rsidRPr="002C25F2">
        <w:rPr>
          <w:color w:val="000000" w:themeColor="text1"/>
        </w:rPr>
        <w:t xml:space="preserve">both planned and the actual </w:t>
      </w:r>
      <w:r w:rsidRPr="002C25F2">
        <w:rPr>
          <w:color w:val="000000" w:themeColor="text1"/>
        </w:rPr>
        <w:t>are preserved under the ceilings set by the</w:t>
      </w:r>
      <w:r w:rsidR="00EF37C0" w:rsidRPr="002C25F2">
        <w:rPr>
          <w:color w:val="000000" w:themeColor="text1"/>
        </w:rPr>
        <w:t xml:space="preserve"> point 1 of this article</w:t>
      </w:r>
      <w:r w:rsidRPr="002C25F2">
        <w:rPr>
          <w:color w:val="000000" w:themeColor="text1"/>
        </w:rPr>
        <w:t>.</w:t>
      </w:r>
    </w:p>
    <w:p w:rsidR="00EF37C0" w:rsidRPr="002C25F2" w:rsidRDefault="00EF37C0" w:rsidP="009E2ECD">
      <w:pPr>
        <w:spacing w:line="360" w:lineRule="auto"/>
        <w:ind w:left="360"/>
        <w:jc w:val="both"/>
        <w:rPr>
          <w:color w:val="000000" w:themeColor="text1"/>
        </w:rPr>
      </w:pPr>
    </w:p>
    <w:p w:rsidR="00B319D4" w:rsidRPr="002C25F2" w:rsidRDefault="00B319D4" w:rsidP="009E2ECD">
      <w:pPr>
        <w:numPr>
          <w:ilvl w:val="0"/>
          <w:numId w:val="38"/>
        </w:numPr>
        <w:spacing w:line="360" w:lineRule="auto"/>
        <w:jc w:val="both"/>
        <w:rPr>
          <w:color w:val="000000" w:themeColor="text1"/>
        </w:rPr>
      </w:pPr>
      <w:r w:rsidRPr="002C25F2">
        <w:rPr>
          <w:color w:val="000000" w:themeColor="text1"/>
        </w:rPr>
        <w:t xml:space="preserve">The government of Georgia shall report to the parliament of Georgia on the observance of the fiscal limits stipulated by this law, </w:t>
      </w:r>
      <w:r w:rsidR="00723CE3" w:rsidRPr="002C25F2">
        <w:rPr>
          <w:color w:val="000000" w:themeColor="text1"/>
        </w:rPr>
        <w:t xml:space="preserve">upon </w:t>
      </w:r>
      <w:r w:rsidRPr="002C25F2">
        <w:rPr>
          <w:color w:val="000000" w:themeColor="text1"/>
        </w:rPr>
        <w:t xml:space="preserve">presenting the next year’s </w:t>
      </w:r>
      <w:r w:rsidR="00187D1B" w:rsidRPr="002C25F2">
        <w:rPr>
          <w:color w:val="000000" w:themeColor="text1"/>
        </w:rPr>
        <w:t xml:space="preserve">draft </w:t>
      </w:r>
      <w:r w:rsidRPr="002C25F2">
        <w:rPr>
          <w:color w:val="000000" w:themeColor="text1"/>
        </w:rPr>
        <w:t>budget and the report on execution of the</w:t>
      </w:r>
      <w:r w:rsidR="00723CE3" w:rsidRPr="002C25F2">
        <w:rPr>
          <w:color w:val="000000" w:themeColor="text1"/>
        </w:rPr>
        <w:t xml:space="preserve"> current</w:t>
      </w:r>
      <w:r w:rsidRPr="002C25F2">
        <w:rPr>
          <w:color w:val="000000" w:themeColor="text1"/>
        </w:rPr>
        <w:t xml:space="preserve"> annual budget law.</w:t>
      </w:r>
    </w:p>
    <w:p w:rsidR="00723CE3" w:rsidRPr="002C25F2" w:rsidRDefault="00723CE3" w:rsidP="00723CE3">
      <w:pPr>
        <w:spacing w:line="360" w:lineRule="auto"/>
        <w:ind w:left="360"/>
        <w:jc w:val="both"/>
        <w:rPr>
          <w:color w:val="000000" w:themeColor="text1"/>
        </w:rPr>
      </w:pPr>
    </w:p>
    <w:p w:rsidR="00B319D4" w:rsidRPr="002C25F2" w:rsidRDefault="00B319D4" w:rsidP="009E2ECD">
      <w:pPr>
        <w:numPr>
          <w:ilvl w:val="0"/>
          <w:numId w:val="38"/>
        </w:numPr>
        <w:spacing w:line="360" w:lineRule="auto"/>
        <w:jc w:val="both"/>
        <w:rPr>
          <w:color w:val="000000" w:themeColor="text1"/>
        </w:rPr>
      </w:pPr>
      <w:r w:rsidRPr="002C25F2">
        <w:rPr>
          <w:color w:val="000000" w:themeColor="text1"/>
        </w:rPr>
        <w:t>If the thresholds set by this law are violated, the end-year report of the government of Georgia presented to the parliament of Georgia shall include the following:</w:t>
      </w:r>
    </w:p>
    <w:p w:rsidR="00B319D4" w:rsidRPr="002C25F2" w:rsidRDefault="00723CE3" w:rsidP="009E2ECD">
      <w:pPr>
        <w:spacing w:line="360" w:lineRule="auto"/>
        <w:ind w:left="360"/>
        <w:jc w:val="both"/>
        <w:rPr>
          <w:color w:val="000000" w:themeColor="text1"/>
        </w:rPr>
      </w:pPr>
      <w:r w:rsidRPr="002C25F2">
        <w:rPr>
          <w:color w:val="000000" w:themeColor="text1"/>
        </w:rPr>
        <w:t>a) I</w:t>
      </w:r>
      <w:r w:rsidR="00B319D4" w:rsidRPr="002C25F2">
        <w:rPr>
          <w:color w:val="000000" w:themeColor="text1"/>
        </w:rPr>
        <w:t xml:space="preserve">nformation on the reasons causing the violation </w:t>
      </w:r>
    </w:p>
    <w:p w:rsidR="00B319D4" w:rsidRPr="002C25F2" w:rsidRDefault="00723CE3" w:rsidP="009E2ECD">
      <w:pPr>
        <w:spacing w:line="360" w:lineRule="auto"/>
        <w:ind w:left="360"/>
        <w:jc w:val="both"/>
        <w:rPr>
          <w:color w:val="000000" w:themeColor="text1"/>
        </w:rPr>
      </w:pPr>
      <w:r w:rsidRPr="002C25F2">
        <w:rPr>
          <w:color w:val="000000" w:themeColor="text1"/>
        </w:rPr>
        <w:t xml:space="preserve">b) </w:t>
      </w:r>
      <w:r w:rsidR="00B319D4" w:rsidRPr="002C25F2">
        <w:rPr>
          <w:color w:val="000000" w:themeColor="text1"/>
        </w:rPr>
        <w:t>Information on the current year budget execution and the effects of the abovementioned</w:t>
      </w:r>
      <w:r w:rsidR="001435D3" w:rsidRPr="002C25F2">
        <w:rPr>
          <w:color w:val="000000" w:themeColor="text1"/>
        </w:rPr>
        <w:t xml:space="preserve"> </w:t>
      </w:r>
      <w:r w:rsidR="00B319D4" w:rsidRPr="002C25F2">
        <w:rPr>
          <w:color w:val="000000" w:themeColor="text1"/>
        </w:rPr>
        <w:t xml:space="preserve">reasons </w:t>
      </w:r>
      <w:r w:rsidR="001435D3" w:rsidRPr="002C25F2">
        <w:rPr>
          <w:color w:val="000000" w:themeColor="text1"/>
        </w:rPr>
        <w:t xml:space="preserve">that caused the violation during the past year </w:t>
      </w:r>
      <w:r w:rsidR="00B319D4" w:rsidRPr="002C25F2">
        <w:rPr>
          <w:color w:val="000000" w:themeColor="text1"/>
        </w:rPr>
        <w:t>on the current year’s united budget outcome.</w:t>
      </w:r>
    </w:p>
    <w:p w:rsidR="00723CE3" w:rsidRPr="002C25F2" w:rsidRDefault="00723CE3" w:rsidP="00723CE3">
      <w:pPr>
        <w:pStyle w:val="ListParagraph"/>
        <w:keepNext/>
        <w:ind w:left="1080"/>
        <w:rPr>
          <w:color w:val="000000" w:themeColor="text1"/>
        </w:rPr>
      </w:pPr>
    </w:p>
    <w:p w:rsidR="00B319D4" w:rsidRPr="002C25F2" w:rsidRDefault="00B319D4" w:rsidP="009E2ECD">
      <w:pPr>
        <w:numPr>
          <w:ilvl w:val="0"/>
          <w:numId w:val="38"/>
        </w:numPr>
        <w:spacing w:line="360" w:lineRule="auto"/>
        <w:jc w:val="both"/>
        <w:rPr>
          <w:color w:val="000000" w:themeColor="text1"/>
        </w:rPr>
      </w:pPr>
      <w:r w:rsidRPr="002C25F2">
        <w:rPr>
          <w:color w:val="000000" w:themeColor="text1"/>
        </w:rPr>
        <w:t>It is possible to plan the annual budget</w:t>
      </w:r>
      <w:r w:rsidR="00187D1B" w:rsidRPr="002C25F2">
        <w:rPr>
          <w:color w:val="000000" w:themeColor="text1"/>
        </w:rPr>
        <w:t xml:space="preserve"> </w:t>
      </w:r>
      <w:r w:rsidRPr="002C25F2">
        <w:rPr>
          <w:color w:val="000000" w:themeColor="text1"/>
        </w:rPr>
        <w:t>outside the limits set by this law only in the following cases:</w:t>
      </w:r>
    </w:p>
    <w:p w:rsidR="00B319D4" w:rsidRPr="002C25F2" w:rsidRDefault="00B319D4" w:rsidP="009E2ECD">
      <w:pPr>
        <w:pStyle w:val="ListParagraph"/>
        <w:numPr>
          <w:ilvl w:val="0"/>
          <w:numId w:val="46"/>
        </w:numPr>
        <w:spacing w:line="360" w:lineRule="auto"/>
        <w:jc w:val="both"/>
        <w:rPr>
          <w:color w:val="000000" w:themeColor="text1"/>
        </w:rPr>
      </w:pPr>
      <w:r w:rsidRPr="002C25F2">
        <w:rPr>
          <w:color w:val="000000" w:themeColor="text1"/>
        </w:rPr>
        <w:t>In case of the extraordinary or military state of affairs</w:t>
      </w:r>
      <w:r w:rsidR="00187D1B" w:rsidRPr="002C25F2">
        <w:rPr>
          <w:color w:val="000000" w:themeColor="text1"/>
        </w:rPr>
        <w:t>,</w:t>
      </w:r>
      <w:r w:rsidR="00723CE3" w:rsidRPr="002C25F2">
        <w:rPr>
          <w:color w:val="000000" w:themeColor="text1"/>
        </w:rPr>
        <w:t xml:space="preserve"> </w:t>
      </w:r>
      <w:r w:rsidRPr="002C25F2">
        <w:rPr>
          <w:color w:val="000000" w:themeColor="text1"/>
        </w:rPr>
        <w:t xml:space="preserve">proclaimed according to the rule stipulated by the legislation of Georgia or in </w:t>
      </w:r>
      <w:r w:rsidR="00723CE3" w:rsidRPr="002C25F2">
        <w:rPr>
          <w:color w:val="000000" w:themeColor="text1"/>
        </w:rPr>
        <w:t xml:space="preserve">the </w:t>
      </w:r>
      <w:r w:rsidRPr="002C25F2">
        <w:rPr>
          <w:color w:val="000000" w:themeColor="text1"/>
        </w:rPr>
        <w:t>case of the need to liquidate the effects of such extraordinary developments.</w:t>
      </w:r>
    </w:p>
    <w:p w:rsidR="00B319D4" w:rsidRPr="002C25F2" w:rsidRDefault="00B319D4" w:rsidP="009E2ECD">
      <w:pPr>
        <w:pStyle w:val="ListParagraph"/>
        <w:numPr>
          <w:ilvl w:val="0"/>
          <w:numId w:val="46"/>
        </w:numPr>
        <w:spacing w:line="360" w:lineRule="auto"/>
        <w:jc w:val="both"/>
        <w:rPr>
          <w:color w:val="000000" w:themeColor="text1"/>
        </w:rPr>
      </w:pPr>
      <w:r w:rsidRPr="002C25F2">
        <w:rPr>
          <w:color w:val="000000" w:themeColor="text1"/>
        </w:rPr>
        <w:t xml:space="preserve">In case of retarded economic growth or recession, if the annual real growth quarterly figures announced by the GEOSTAT for two consequent quarters show y/y </w:t>
      </w:r>
      <w:r w:rsidR="00723CE3" w:rsidRPr="002C25F2">
        <w:rPr>
          <w:color w:val="000000" w:themeColor="text1"/>
        </w:rPr>
        <w:t xml:space="preserve">real </w:t>
      </w:r>
      <w:r w:rsidRPr="002C25F2">
        <w:rPr>
          <w:color w:val="000000" w:themeColor="text1"/>
        </w:rPr>
        <w:t>growth (growth over same quarter of the year-1) 200 bps lower than the average real growth of the past 10 years.</w:t>
      </w:r>
    </w:p>
    <w:p w:rsidR="00723CE3" w:rsidRPr="002C25F2" w:rsidRDefault="00723CE3" w:rsidP="00723CE3">
      <w:pPr>
        <w:pStyle w:val="ListParagraph"/>
        <w:keepNext/>
        <w:ind w:left="1080"/>
        <w:rPr>
          <w:color w:val="000000" w:themeColor="text1"/>
        </w:rPr>
      </w:pPr>
    </w:p>
    <w:p w:rsidR="00B319D4" w:rsidRPr="002C25F2" w:rsidRDefault="00B319D4" w:rsidP="009E2ECD">
      <w:pPr>
        <w:numPr>
          <w:ilvl w:val="0"/>
          <w:numId w:val="38"/>
        </w:numPr>
        <w:spacing w:line="360" w:lineRule="auto"/>
        <w:jc w:val="both"/>
        <w:rPr>
          <w:color w:val="000000" w:themeColor="text1"/>
        </w:rPr>
      </w:pPr>
      <w:r w:rsidRPr="002C25F2">
        <w:rPr>
          <w:color w:val="000000" w:themeColor="text1"/>
        </w:rPr>
        <w:t xml:space="preserve">In case of the situation envisaged by Article 7 of this law, the government of Georgia shall present to the parliament of Georgia the plan on returning to the limits set by this law. The plan of returning to the limits shall </w:t>
      </w:r>
      <w:r w:rsidR="00187D1B" w:rsidRPr="002C25F2">
        <w:rPr>
          <w:color w:val="000000" w:themeColor="text1"/>
        </w:rPr>
        <w:t>not</w:t>
      </w:r>
      <w:r w:rsidRPr="002C25F2">
        <w:rPr>
          <w:color w:val="000000" w:themeColor="text1"/>
        </w:rPr>
        <w:t xml:space="preserve"> exceed 3 years.</w:t>
      </w:r>
    </w:p>
    <w:p w:rsidR="00B319D4" w:rsidRPr="002C25F2" w:rsidRDefault="00B319D4" w:rsidP="00723CE3">
      <w:pPr>
        <w:keepNext/>
        <w:rPr>
          <w:color w:val="000000" w:themeColor="text1"/>
        </w:rPr>
      </w:pPr>
      <w:r w:rsidRPr="002C25F2">
        <w:rPr>
          <w:b/>
          <w:bCs/>
          <w:color w:val="000000" w:themeColor="text1"/>
        </w:rPr>
        <w:t xml:space="preserve"> </w:t>
      </w:r>
    </w:p>
    <w:p w:rsidR="001B6538" w:rsidRPr="002C25F2" w:rsidRDefault="00587428" w:rsidP="001D716F">
      <w:pPr>
        <w:spacing w:line="360" w:lineRule="auto"/>
        <w:rPr>
          <w:color w:val="000000" w:themeColor="text1"/>
        </w:rPr>
      </w:pPr>
      <w:r w:rsidRPr="002C25F2">
        <w:rPr>
          <w:color w:val="000000" w:themeColor="text1"/>
        </w:rPr>
        <w:t xml:space="preserve">ARTICLE 3: </w:t>
      </w:r>
      <w:r w:rsidR="001B6538" w:rsidRPr="002C25F2">
        <w:rPr>
          <w:color w:val="000000" w:themeColor="text1"/>
        </w:rPr>
        <w:t xml:space="preserve">  STANDARD OF ALL</w:t>
      </w:r>
      <w:r w:rsidR="009A740B" w:rsidRPr="002C25F2">
        <w:rPr>
          <w:color w:val="000000" w:themeColor="text1"/>
        </w:rPr>
        <w:t>-</w:t>
      </w:r>
      <w:r w:rsidR="001B6538" w:rsidRPr="002C25F2">
        <w:rPr>
          <w:color w:val="000000" w:themeColor="text1"/>
        </w:rPr>
        <w:t>INCLUSIVENESS OF THE BUDGET</w:t>
      </w:r>
    </w:p>
    <w:p w:rsidR="00587428" w:rsidRDefault="001D716F" w:rsidP="00587428">
      <w:pPr>
        <w:spacing w:line="360" w:lineRule="auto"/>
      </w:pPr>
      <w:r>
        <w:t>The t</w:t>
      </w:r>
      <w:r w:rsidR="00587428">
        <w:t>ax</w:t>
      </w:r>
      <w:r w:rsidR="009A740B">
        <w:t xml:space="preserve"> proceeds </w:t>
      </w:r>
      <w:r w:rsidR="00587428">
        <w:t>paid to the State and Local Budgets of Georgia shall</w:t>
      </w:r>
      <w:r w:rsidR="009A740B">
        <w:t xml:space="preserve"> be managed according to the standard of all</w:t>
      </w:r>
      <w:r>
        <w:t>-</w:t>
      </w:r>
      <w:r w:rsidR="009A740B">
        <w:t xml:space="preserve">inclusiveness, </w:t>
      </w:r>
      <w:r w:rsidR="00587428">
        <w:t>implying the following:</w:t>
      </w:r>
    </w:p>
    <w:p w:rsidR="001D716F" w:rsidRDefault="001D716F" w:rsidP="00587428">
      <w:pPr>
        <w:spacing w:line="360" w:lineRule="auto"/>
      </w:pPr>
    </w:p>
    <w:p w:rsidR="00587428" w:rsidRPr="003D7988" w:rsidRDefault="00587428" w:rsidP="00587428">
      <w:pPr>
        <w:numPr>
          <w:ilvl w:val="0"/>
          <w:numId w:val="39"/>
        </w:numPr>
        <w:spacing w:line="360" w:lineRule="auto"/>
        <w:jc w:val="both"/>
        <w:rPr>
          <w:rFonts w:eastAsia="Times New Roman"/>
        </w:rPr>
      </w:pPr>
      <w:r>
        <w:rPr>
          <w:rFonts w:eastAsia="Times New Roman"/>
        </w:rPr>
        <w:t xml:space="preserve">All the </w:t>
      </w:r>
      <w:r w:rsidR="009A740B">
        <w:rPr>
          <w:rFonts w:eastAsia="Times New Roman"/>
        </w:rPr>
        <w:t xml:space="preserve">proceeds </w:t>
      </w:r>
      <w:r>
        <w:rPr>
          <w:rFonts w:eastAsia="Times New Roman"/>
        </w:rPr>
        <w:t xml:space="preserve">to the State and Local Budgets shall be directed to finance the budget expenditures, including the </w:t>
      </w:r>
      <w:r w:rsidR="009A740B">
        <w:rPr>
          <w:rFonts w:eastAsia="Times New Roman"/>
        </w:rPr>
        <w:t xml:space="preserve">receipts of </w:t>
      </w:r>
      <w:r>
        <w:rPr>
          <w:rFonts w:eastAsia="Times New Roman"/>
        </w:rPr>
        <w:t>budgetary organizations</w:t>
      </w:r>
      <w:r w:rsidR="009A740B">
        <w:rPr>
          <w:rFonts w:eastAsia="Times New Roman"/>
        </w:rPr>
        <w:t xml:space="preserve"> that shall be </w:t>
      </w:r>
      <w:r>
        <w:rPr>
          <w:rFonts w:eastAsia="Times New Roman"/>
        </w:rPr>
        <w:t xml:space="preserve">channeled to finance the general expenditures of the relevant budgets, </w:t>
      </w:r>
      <w:r w:rsidRPr="003D7988">
        <w:rPr>
          <w:rFonts w:eastAsia="Times New Roman"/>
        </w:rPr>
        <w:t>exc</w:t>
      </w:r>
      <w:r w:rsidR="009A740B">
        <w:rPr>
          <w:rFonts w:eastAsia="Times New Roman"/>
        </w:rPr>
        <w:t xml:space="preserve">ept in the cases of </w:t>
      </w:r>
      <w:r w:rsidRPr="003D7988">
        <w:rPr>
          <w:rFonts w:eastAsia="Times New Roman"/>
        </w:rPr>
        <w:t>the legal entities</w:t>
      </w:r>
      <w:r w:rsidR="000B7097" w:rsidRPr="003D7988">
        <w:rPr>
          <w:rFonts w:eastAsia="Times New Roman"/>
        </w:rPr>
        <w:t xml:space="preserve"> of public law</w:t>
      </w:r>
      <w:r w:rsidRPr="003D7988">
        <w:rPr>
          <w:rFonts w:eastAsia="Times New Roman"/>
        </w:rPr>
        <w:t>.</w:t>
      </w:r>
    </w:p>
    <w:p w:rsidR="00587428" w:rsidRDefault="00424BD6" w:rsidP="00587428">
      <w:pPr>
        <w:numPr>
          <w:ilvl w:val="0"/>
          <w:numId w:val="39"/>
        </w:numPr>
        <w:spacing w:line="360" w:lineRule="auto"/>
        <w:jc w:val="both"/>
        <w:rPr>
          <w:rFonts w:eastAsia="Times New Roman"/>
        </w:rPr>
      </w:pPr>
      <w:r>
        <w:rPr>
          <w:rFonts w:eastAsia="Times New Roman"/>
        </w:rPr>
        <w:t xml:space="preserve"> </w:t>
      </w:r>
      <w:r w:rsidR="00587428">
        <w:rPr>
          <w:rFonts w:eastAsia="Times New Roman"/>
        </w:rPr>
        <w:t xml:space="preserve">Legislation </w:t>
      </w:r>
      <w:r>
        <w:rPr>
          <w:rFonts w:eastAsia="Times New Roman"/>
        </w:rPr>
        <w:t xml:space="preserve">of Georgia  </w:t>
      </w:r>
      <w:r w:rsidR="00587428">
        <w:rPr>
          <w:rFonts w:eastAsia="Times New Roman"/>
        </w:rPr>
        <w:t xml:space="preserve">shall not </w:t>
      </w:r>
      <w:r>
        <w:rPr>
          <w:rFonts w:eastAsia="Times New Roman"/>
        </w:rPr>
        <w:t xml:space="preserve">target </w:t>
      </w:r>
      <w:r w:rsidR="00587428">
        <w:rPr>
          <w:rFonts w:eastAsia="Times New Roman"/>
        </w:rPr>
        <w:t xml:space="preserve"> any specific revenue to financ</w:t>
      </w:r>
      <w:r>
        <w:rPr>
          <w:rFonts w:eastAsia="Times New Roman"/>
        </w:rPr>
        <w:t>e</w:t>
      </w:r>
      <w:r w:rsidR="00587428">
        <w:rPr>
          <w:rFonts w:eastAsia="Times New Roman"/>
        </w:rPr>
        <w:t xml:space="preserve"> any specific budget expenditure</w:t>
      </w:r>
    </w:p>
    <w:p w:rsidR="00447064" w:rsidRDefault="00587428">
      <w:pPr>
        <w:spacing w:line="360" w:lineRule="auto"/>
        <w:ind w:left="720"/>
        <w:jc w:val="both"/>
        <w:rPr>
          <w:rFonts w:eastAsia="Times New Roman"/>
        </w:rPr>
      </w:pPr>
      <w:r>
        <w:rPr>
          <w:rFonts w:eastAsia="Times New Roman"/>
        </w:rPr>
        <w:t>Provision of point “b’ in the present Article does not apply to the </w:t>
      </w:r>
      <w:r w:rsidR="00424BD6">
        <w:rPr>
          <w:rFonts w:eastAsia="Times New Roman"/>
        </w:rPr>
        <w:t xml:space="preserve">cases of donor </w:t>
      </w:r>
      <w:r>
        <w:rPr>
          <w:rFonts w:eastAsia="Times New Roman"/>
        </w:rPr>
        <w:t>financing that envisage</w:t>
      </w:r>
      <w:r w:rsidR="00424BD6">
        <w:rPr>
          <w:rFonts w:eastAsia="Times New Roman"/>
        </w:rPr>
        <w:t xml:space="preserve"> different </w:t>
      </w:r>
      <w:r>
        <w:rPr>
          <w:rFonts w:eastAsia="Times New Roman"/>
        </w:rPr>
        <w:t>principle of funding;</w:t>
      </w:r>
    </w:p>
    <w:p w:rsidR="001D716F" w:rsidRDefault="001D716F">
      <w:pPr>
        <w:spacing w:line="360" w:lineRule="auto"/>
        <w:ind w:left="720"/>
        <w:jc w:val="both"/>
        <w:rPr>
          <w:rFonts w:eastAsia="Times New Roman"/>
        </w:rPr>
      </w:pPr>
    </w:p>
    <w:p w:rsidR="00587428" w:rsidRDefault="00587428" w:rsidP="00587428">
      <w:pPr>
        <w:spacing w:line="360" w:lineRule="auto"/>
      </w:pPr>
      <w:r>
        <w:t xml:space="preserve">ARTICLE </w:t>
      </w:r>
      <w:r w:rsidR="00561F76">
        <w:t>4</w:t>
      </w:r>
      <w:r>
        <w:t>: FREEDOM OF CAPITAL FLOW</w:t>
      </w:r>
    </w:p>
    <w:p w:rsidR="00587428" w:rsidRDefault="00587428" w:rsidP="00587428">
      <w:pPr>
        <w:numPr>
          <w:ilvl w:val="0"/>
          <w:numId w:val="40"/>
        </w:numPr>
        <w:spacing w:line="360" w:lineRule="auto"/>
        <w:jc w:val="both"/>
      </w:pPr>
      <w:r>
        <w:t xml:space="preserve">It is </w:t>
      </w:r>
      <w:r w:rsidR="00815BF4" w:rsidRPr="003D7988">
        <w:rPr>
          <w:rFonts w:eastAsia="Times New Roman"/>
        </w:rPr>
        <w:t>not</w:t>
      </w:r>
      <w:r w:rsidR="003D7988" w:rsidRPr="003D7988">
        <w:rPr>
          <w:rFonts w:eastAsia="Times New Roman"/>
        </w:rPr>
        <w:t xml:space="preserve"> </w:t>
      </w:r>
      <w:r w:rsidRPr="003D7988">
        <w:rPr>
          <w:rFonts w:eastAsia="Times New Roman"/>
        </w:rPr>
        <w:t>permissible to restrict the freedom of resident and/or non-resident entities in their curr</w:t>
      </w:r>
      <w:r>
        <w:t>ency exchange transactions</w:t>
      </w:r>
      <w:r w:rsidRPr="003D7988">
        <w:rPr>
          <w:rFonts w:eastAsia="Times New Roman"/>
        </w:rPr>
        <w:t xml:space="preserve">, </w:t>
      </w:r>
      <w:r w:rsidR="00815BF4" w:rsidRPr="003D7988">
        <w:rPr>
          <w:rFonts w:eastAsia="Times New Roman"/>
        </w:rPr>
        <w:t xml:space="preserve">opening of </w:t>
      </w:r>
      <w:r w:rsidRPr="003D7988">
        <w:rPr>
          <w:rFonts w:eastAsia="Times New Roman"/>
        </w:rPr>
        <w:t>account</w:t>
      </w:r>
      <w:r w:rsidR="00815BF4" w:rsidRPr="003D7988">
        <w:rPr>
          <w:rFonts w:eastAsia="Times New Roman"/>
        </w:rPr>
        <w:t>s</w:t>
      </w:r>
      <w:r>
        <w:t xml:space="preserve"> and movement</w:t>
      </w:r>
      <w:r w:rsidR="00815BF4">
        <w:t>s</w:t>
      </w:r>
      <w:r>
        <w:t xml:space="preserve"> of cash at such accounts, except for the cases stipulated by the law.</w:t>
      </w:r>
    </w:p>
    <w:p w:rsidR="00587428" w:rsidRDefault="00587428" w:rsidP="00587428">
      <w:pPr>
        <w:numPr>
          <w:ilvl w:val="0"/>
          <w:numId w:val="40"/>
        </w:numPr>
        <w:spacing w:line="360" w:lineRule="auto"/>
        <w:jc w:val="both"/>
      </w:pPr>
      <w:r>
        <w:t xml:space="preserve">Any </w:t>
      </w:r>
      <w:r w:rsidR="001D716F">
        <w:t xml:space="preserve">person (legal or physical) </w:t>
      </w:r>
      <w:r>
        <w:t>has an unrestricted right to take money out of the country except for the cases stipulated by the law.</w:t>
      </w:r>
    </w:p>
    <w:p w:rsidR="00587428" w:rsidRDefault="00587428" w:rsidP="00587428">
      <w:pPr>
        <w:numPr>
          <w:ilvl w:val="0"/>
          <w:numId w:val="40"/>
        </w:numPr>
        <w:spacing w:line="360" w:lineRule="auto"/>
        <w:jc w:val="both"/>
      </w:pPr>
      <w:r>
        <w:t xml:space="preserve">Capital flow in Georgia is free </w:t>
      </w:r>
      <w:r w:rsidRPr="003D7988">
        <w:rPr>
          <w:rFonts w:eastAsia="Times New Roman"/>
        </w:rPr>
        <w:t xml:space="preserve">except </w:t>
      </w:r>
      <w:r w:rsidR="00815BF4" w:rsidRPr="003D7988">
        <w:rPr>
          <w:rFonts w:eastAsia="Times New Roman"/>
        </w:rPr>
        <w:t xml:space="preserve">in </w:t>
      </w:r>
      <w:r w:rsidRPr="003D7988">
        <w:rPr>
          <w:rFonts w:eastAsia="Times New Roman"/>
        </w:rPr>
        <w:t>the cases</w:t>
      </w:r>
      <w:r>
        <w:t xml:space="preserve"> envisaged by international agreements and/or  when it is associated with criminal charges.</w:t>
      </w:r>
    </w:p>
    <w:p w:rsidR="00723CE3" w:rsidRDefault="00723CE3" w:rsidP="00723CE3">
      <w:pPr>
        <w:keepNext/>
        <w:rPr>
          <w:b/>
          <w:bCs/>
        </w:rPr>
      </w:pPr>
    </w:p>
    <w:p w:rsidR="00587428" w:rsidRDefault="00587428" w:rsidP="00587428">
      <w:pPr>
        <w:spacing w:line="360" w:lineRule="auto"/>
      </w:pPr>
    </w:p>
    <w:p w:rsidR="00D873D5" w:rsidRPr="00092D1F" w:rsidRDefault="00C45988" w:rsidP="00587428">
      <w:pPr>
        <w:spacing w:line="360" w:lineRule="auto"/>
      </w:pPr>
      <w:r w:rsidRPr="00092D1F">
        <w:t>ARTICLE 4</w:t>
      </w:r>
      <w:r w:rsidRPr="00092D1F">
        <w:rPr>
          <w:vertAlign w:val="superscript"/>
        </w:rPr>
        <w:t>1</w:t>
      </w:r>
      <w:r w:rsidRPr="00092D1F">
        <w:t xml:space="preserve">. </w:t>
      </w:r>
      <w:r w:rsidR="00D873D5" w:rsidRPr="00092D1F">
        <w:t>THE TIMING OF EN</w:t>
      </w:r>
      <w:r w:rsidR="006D444A" w:rsidRPr="00092D1F">
        <w:t xml:space="preserve">FORCEMENT </w:t>
      </w:r>
      <w:r w:rsidR="00D873D5" w:rsidRPr="00092D1F">
        <w:t>OF THE POINTS 1 and 1</w:t>
      </w:r>
      <w:r w:rsidR="00D873D5" w:rsidRPr="00092D1F">
        <w:rPr>
          <w:vertAlign w:val="superscript"/>
        </w:rPr>
        <w:t>1</w:t>
      </w:r>
      <w:r w:rsidR="00D873D5" w:rsidRPr="00092D1F">
        <w:t xml:space="preserve"> OF THE ARTICLE 1 OF THIS LAW.</w:t>
      </w:r>
    </w:p>
    <w:p w:rsidR="00C45988" w:rsidRPr="00092D1F" w:rsidRDefault="00D873D5" w:rsidP="00587428">
      <w:pPr>
        <w:spacing w:line="360" w:lineRule="auto"/>
        <w:rPr>
          <w:rFonts w:ascii="Sylfaen" w:hAnsi="Sylfaen"/>
          <w:lang w:val="ka-GE"/>
        </w:rPr>
      </w:pPr>
      <w:r w:rsidRPr="00092D1F">
        <w:t xml:space="preserve"> The points 1 and 1</w:t>
      </w:r>
      <w:r w:rsidRPr="00092D1F">
        <w:rPr>
          <w:vertAlign w:val="superscript"/>
        </w:rPr>
        <w:t>1</w:t>
      </w:r>
      <w:r w:rsidRPr="00092D1F">
        <w:t xml:space="preserve"> of Article 1 of this Organic Law are effective since the Amendment # 1324 RS introduced to the Constitution of Georgia on Oct 13, 2017 and are in force for the following 12 years.</w:t>
      </w:r>
    </w:p>
    <w:p w:rsidR="00D873D5" w:rsidRDefault="00D873D5" w:rsidP="00587428">
      <w:pPr>
        <w:spacing w:line="360" w:lineRule="auto"/>
      </w:pPr>
    </w:p>
    <w:p w:rsidR="00587428" w:rsidRDefault="00587428" w:rsidP="00587428">
      <w:pPr>
        <w:spacing w:line="360" w:lineRule="auto"/>
      </w:pPr>
      <w:r>
        <w:t xml:space="preserve">ARTICLE </w:t>
      </w:r>
      <w:r w:rsidR="00F90204">
        <w:rPr>
          <w:color w:val="FF0000"/>
        </w:rPr>
        <w:t>5</w:t>
      </w:r>
      <w:r>
        <w:t>: CONCLU</w:t>
      </w:r>
      <w:r w:rsidR="00022087">
        <w:t>DING</w:t>
      </w:r>
      <w:r>
        <w:t xml:space="preserve"> PROVISIONS</w:t>
      </w:r>
    </w:p>
    <w:p w:rsidR="00587428" w:rsidRDefault="00587428" w:rsidP="00587428">
      <w:pPr>
        <w:spacing w:line="360" w:lineRule="auto"/>
      </w:pPr>
      <w:r>
        <w:t>The present Law shall be enforced from 31</w:t>
      </w:r>
      <w:r>
        <w:rPr>
          <w:vertAlign w:val="superscript"/>
        </w:rPr>
        <w:t>st</w:t>
      </w:r>
      <w:r>
        <w:t xml:space="preserve"> December 2013.</w:t>
      </w:r>
    </w:p>
    <w:p w:rsidR="00587428" w:rsidRDefault="00587428" w:rsidP="00587428"/>
    <w:p w:rsidR="00587428" w:rsidRDefault="00587428" w:rsidP="00587428"/>
    <w:p w:rsidR="00587428" w:rsidRDefault="00587428" w:rsidP="00587428"/>
    <w:p w:rsidR="00587428" w:rsidRDefault="00587428" w:rsidP="00587428">
      <w:pPr>
        <w:jc w:val="right"/>
      </w:pPr>
      <w:r>
        <w:t xml:space="preserve">Mikheil Saakashvili </w:t>
      </w:r>
    </w:p>
    <w:p w:rsidR="00587428" w:rsidRPr="002C25F2" w:rsidRDefault="00587428" w:rsidP="00587428">
      <w:pPr>
        <w:rPr>
          <w:rFonts w:asciiTheme="minorHAnsi" w:hAnsiTheme="minorHAnsi" w:cstheme="minorHAnsi"/>
        </w:rPr>
      </w:pPr>
      <w:r w:rsidRPr="002C25F2">
        <w:rPr>
          <w:rFonts w:asciiTheme="minorHAnsi" w:hAnsiTheme="minorHAnsi" w:cstheme="minorHAnsi"/>
        </w:rPr>
        <w:t>President of Georgia</w:t>
      </w:r>
    </w:p>
    <w:p w:rsidR="00587428" w:rsidRPr="002C25F2" w:rsidRDefault="00022087" w:rsidP="00587428">
      <w:pPr>
        <w:pStyle w:val="PlainText"/>
        <w:rPr>
          <w:rFonts w:asciiTheme="minorHAnsi" w:hAnsiTheme="minorHAnsi" w:cstheme="minorHAnsi"/>
        </w:rPr>
      </w:pPr>
      <w:r w:rsidRPr="002C25F2">
        <w:rPr>
          <w:rFonts w:asciiTheme="minorHAnsi" w:hAnsiTheme="minorHAnsi" w:cstheme="minorHAnsi"/>
        </w:rPr>
        <w:t>The law was adopted on July 1, 2011</w:t>
      </w:r>
    </w:p>
    <w:p w:rsidR="00853AB8" w:rsidRPr="002C25F2" w:rsidRDefault="00853AB8" w:rsidP="009E2ECD">
      <w:pPr>
        <w:keepNext/>
        <w:rPr>
          <w:rFonts w:asciiTheme="minorHAnsi" w:hAnsiTheme="minorHAnsi" w:cstheme="minorHAnsi"/>
          <w:color w:val="FF0000"/>
        </w:rPr>
      </w:pPr>
    </w:p>
    <w:sectPr w:rsidR="00853AB8" w:rsidRPr="002C25F2" w:rsidSect="00327493">
      <w:headerReference w:type="default" r:id="rId11"/>
      <w:footerReference w:type="default" r:id="rId12"/>
      <w:headerReference w:type="first" r:id="rId13"/>
      <w:footerReference w:type="first" r:id="rId14"/>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154" w:rsidRDefault="008A5154">
      <w:r>
        <w:separator/>
      </w:r>
    </w:p>
  </w:endnote>
  <w:endnote w:type="continuationSeparator" w:id="0">
    <w:p w:rsidR="008A5154" w:rsidRDefault="008A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2E" w:rsidRDefault="0012222E">
    <w:pPr>
      <w:pStyle w:val="Footer"/>
      <w:tabs>
        <w:tab w:val="clear" w:pos="8640"/>
        <w:tab w:val="right" w:pos="900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2E" w:rsidRDefault="0012222E">
    <w:pPr>
      <w:pStyle w:val="Footer"/>
      <w:tabs>
        <w:tab w:val="clear" w:pos="864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154" w:rsidRDefault="008A5154">
      <w:r>
        <w:separator/>
      </w:r>
    </w:p>
  </w:footnote>
  <w:footnote w:type="continuationSeparator" w:id="0">
    <w:p w:rsidR="008A5154" w:rsidRDefault="008A5154">
      <w:r>
        <w:continuationSeparator/>
      </w:r>
    </w:p>
  </w:footnote>
  <w:footnote w:type="continuationNotice" w:id="1">
    <w:p w:rsidR="008A5154" w:rsidRDefault="008A5154">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28516"/>
      <w:docPartObj>
        <w:docPartGallery w:val="Page Numbers (Top of Page)"/>
        <w:docPartUnique/>
      </w:docPartObj>
    </w:sdtPr>
    <w:sdtEndPr/>
    <w:sdtContent>
      <w:p w:rsidR="0012222E" w:rsidRDefault="00E82271">
        <w:pPr>
          <w:pStyle w:val="Header"/>
          <w:jc w:val="center"/>
        </w:pPr>
        <w:r>
          <w:fldChar w:fldCharType="begin"/>
        </w:r>
        <w:r>
          <w:instrText xml:space="preserve"> PAGE   \* MERGEFORMAT </w:instrText>
        </w:r>
        <w:r>
          <w:fldChar w:fldCharType="separate"/>
        </w:r>
        <w:r w:rsidR="00B9350D">
          <w:rPr>
            <w:noProof/>
          </w:rPr>
          <w:t>2</w:t>
        </w:r>
        <w:r>
          <w:rPr>
            <w:noProof/>
          </w:rPr>
          <w:fldChar w:fldCharType="end"/>
        </w:r>
      </w:p>
    </w:sdtContent>
  </w:sdt>
  <w:p w:rsidR="0012222E" w:rsidRDefault="00122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22E" w:rsidRPr="00246060" w:rsidRDefault="0012222E" w:rsidP="00246060">
    <w:pPr>
      <w:pStyle w:val="Header"/>
      <w:tabs>
        <w:tab w:val="clear" w:pos="4320"/>
        <w:tab w:val="clear" w:pos="8640"/>
        <w:tab w:val="right" w:pos="9000"/>
      </w:tabs>
    </w:pPr>
    <w:r>
      <w:tab/>
    </w:r>
  </w:p>
  <w:p w:rsidR="0012222E" w:rsidRDefault="0012222E">
    <w:pPr>
      <w:pStyle w:val="Header"/>
      <w:tabs>
        <w:tab w:val="clear" w:pos="864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9E443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5C17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C321F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92FA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9E495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72F90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C684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7622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9061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245FFA"/>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6C311D3"/>
    <w:multiLevelType w:val="hybridMultilevel"/>
    <w:tmpl w:val="A52E61C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773775B"/>
    <w:multiLevelType w:val="hybridMultilevel"/>
    <w:tmpl w:val="56709E74"/>
    <w:lvl w:ilvl="0" w:tplc="33FE22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F44048"/>
    <w:multiLevelType w:val="hybridMultilevel"/>
    <w:tmpl w:val="AB8A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8C3FE3"/>
    <w:multiLevelType w:val="hybridMultilevel"/>
    <w:tmpl w:val="74B0E852"/>
    <w:lvl w:ilvl="0" w:tplc="33FE22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1F47F0"/>
    <w:multiLevelType w:val="hybridMultilevel"/>
    <w:tmpl w:val="E94CB1F0"/>
    <w:lvl w:ilvl="0" w:tplc="33FE22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8F065A"/>
    <w:multiLevelType w:val="hybridMultilevel"/>
    <w:tmpl w:val="BA32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5028ED"/>
    <w:multiLevelType w:val="hybridMultilevel"/>
    <w:tmpl w:val="F62485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D85E71"/>
    <w:multiLevelType w:val="hybridMultilevel"/>
    <w:tmpl w:val="993044AE"/>
    <w:lvl w:ilvl="0" w:tplc="8148212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D8363E"/>
    <w:multiLevelType w:val="hybridMultilevel"/>
    <w:tmpl w:val="AEB4AECE"/>
    <w:lvl w:ilvl="0" w:tplc="89D2C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8C003F3"/>
    <w:multiLevelType w:val="hybridMultilevel"/>
    <w:tmpl w:val="F39E857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6972D4"/>
    <w:multiLevelType w:val="hybridMultilevel"/>
    <w:tmpl w:val="65969938"/>
    <w:lvl w:ilvl="0" w:tplc="6ADA9D3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57A5699"/>
    <w:multiLevelType w:val="hybridMultilevel"/>
    <w:tmpl w:val="E7CAC4BC"/>
    <w:lvl w:ilvl="0" w:tplc="33FE22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0F75D5"/>
    <w:multiLevelType w:val="hybridMultilevel"/>
    <w:tmpl w:val="94F26EAE"/>
    <w:lvl w:ilvl="0" w:tplc="9D4A9AC8">
      <w:start w:val="1"/>
      <w:numFmt w:val="decimal"/>
      <w:lvlText w:val="%1."/>
      <w:lvlJc w:val="left"/>
      <w:pPr>
        <w:ind w:left="5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BDA5CD3"/>
    <w:multiLevelType w:val="hybridMultilevel"/>
    <w:tmpl w:val="46DE3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7F3F5D"/>
    <w:multiLevelType w:val="hybridMultilevel"/>
    <w:tmpl w:val="5D980F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E04012"/>
    <w:multiLevelType w:val="hybridMultilevel"/>
    <w:tmpl w:val="7DBC3CDA"/>
    <w:lvl w:ilvl="0" w:tplc="33FE2298">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B524FD"/>
    <w:multiLevelType w:val="hybridMultilevel"/>
    <w:tmpl w:val="6234BA24"/>
    <w:lvl w:ilvl="0" w:tplc="33FE22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8640E"/>
    <w:multiLevelType w:val="hybridMultilevel"/>
    <w:tmpl w:val="FB14D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9C5526A"/>
    <w:multiLevelType w:val="hybridMultilevel"/>
    <w:tmpl w:val="EEE8CFCA"/>
    <w:lvl w:ilvl="0" w:tplc="33FE22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55086"/>
    <w:multiLevelType w:val="hybridMultilevel"/>
    <w:tmpl w:val="F62485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E0A9F"/>
    <w:multiLevelType w:val="hybridMultilevel"/>
    <w:tmpl w:val="D1ECF406"/>
    <w:lvl w:ilvl="0" w:tplc="6D722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005C0C"/>
    <w:multiLevelType w:val="hybridMultilevel"/>
    <w:tmpl w:val="22E89B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295B39"/>
    <w:multiLevelType w:val="hybridMultilevel"/>
    <w:tmpl w:val="E99A7834"/>
    <w:lvl w:ilvl="0" w:tplc="33FE2298">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C022C7"/>
    <w:multiLevelType w:val="hybridMultilevel"/>
    <w:tmpl w:val="D31E9D92"/>
    <w:lvl w:ilvl="0" w:tplc="33FE229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EA15A1"/>
    <w:multiLevelType w:val="multilevel"/>
    <w:tmpl w:val="FAA42BFC"/>
    <w:lvl w:ilvl="0">
      <w:start w:val="1"/>
      <w:numFmt w:val="upperRoman"/>
      <w:pStyle w:val="Heading1"/>
      <w:suff w:val="nothing"/>
      <w:lvlText w:val="%1.   "/>
      <w:lvlJc w:val="left"/>
      <w:pPr>
        <w:ind w:left="0" w:firstLine="0"/>
      </w:pPr>
      <w:rPr>
        <w:rFonts w:hint="default"/>
      </w:rPr>
    </w:lvl>
    <w:lvl w:ilvl="1">
      <w:start w:val="1"/>
      <w:numFmt w:val="upperLetter"/>
      <w:pStyle w:val="Heading2"/>
      <w:suff w:val="nothing"/>
      <w:lvlText w:val="%2.   "/>
      <w:lvlJc w:val="left"/>
      <w:pPr>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6" w15:restartNumberingAfterBreak="0">
    <w:nsid w:val="76666ADB"/>
    <w:multiLevelType w:val="hybridMultilevel"/>
    <w:tmpl w:val="4B40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AB259B"/>
    <w:multiLevelType w:val="hybridMultilevel"/>
    <w:tmpl w:val="CEB6C390"/>
    <w:lvl w:ilvl="0" w:tplc="33FE2298">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5"/>
  </w:num>
  <w:num w:numId="14">
    <w:abstractNumId w:val="35"/>
  </w:num>
  <w:num w:numId="15">
    <w:abstractNumId w:val="9"/>
  </w:num>
  <w:num w:numId="16">
    <w:abstractNumId w:val="7"/>
  </w:num>
  <w:num w:numId="17">
    <w:abstractNumId w:val="6"/>
  </w:num>
  <w:num w:numId="18">
    <w:abstractNumId w:val="5"/>
  </w:num>
  <w:num w:numId="19">
    <w:abstractNumId w:val="4"/>
  </w:num>
  <w:num w:numId="20">
    <w:abstractNumId w:val="14"/>
  </w:num>
  <w:num w:numId="21">
    <w:abstractNumId w:val="14"/>
  </w:num>
  <w:num w:numId="22">
    <w:abstractNumId w:val="36"/>
  </w:num>
  <w:num w:numId="23">
    <w:abstractNumId w:val="16"/>
  </w:num>
  <w:num w:numId="24">
    <w:abstractNumId w:val="12"/>
  </w:num>
  <w:num w:numId="25">
    <w:abstractNumId w:val="18"/>
  </w:num>
  <w:num w:numId="26">
    <w:abstractNumId w:val="32"/>
  </w:num>
  <w:num w:numId="27">
    <w:abstractNumId w:val="26"/>
  </w:num>
  <w:num w:numId="28">
    <w:abstractNumId w:val="11"/>
  </w:num>
  <w:num w:numId="29">
    <w:abstractNumId w:val="27"/>
  </w:num>
  <w:num w:numId="30">
    <w:abstractNumId w:val="13"/>
  </w:num>
  <w:num w:numId="31">
    <w:abstractNumId w:val="22"/>
  </w:num>
  <w:num w:numId="32">
    <w:abstractNumId w:val="34"/>
  </w:num>
  <w:num w:numId="33">
    <w:abstractNumId w:val="15"/>
  </w:num>
  <w:num w:numId="34">
    <w:abstractNumId w:val="33"/>
  </w:num>
  <w:num w:numId="35">
    <w:abstractNumId w:val="37"/>
  </w:num>
  <w:num w:numId="36">
    <w:abstractNumId w:val="29"/>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24"/>
  </w:num>
  <w:num w:numId="43">
    <w:abstractNumId w:val="20"/>
  </w:num>
  <w:num w:numId="44">
    <w:abstractNumId w:val="19"/>
  </w:num>
  <w:num w:numId="45">
    <w:abstractNumId w:val="31"/>
  </w:num>
  <w:num w:numId="46">
    <w:abstractNumId w:val="17"/>
  </w:num>
  <w:num w:numId="47">
    <w:abstractNumId w:val="10"/>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AF"/>
    <w:rsid w:val="00022087"/>
    <w:rsid w:val="000221DC"/>
    <w:rsid w:val="00034E08"/>
    <w:rsid w:val="00040D64"/>
    <w:rsid w:val="00050418"/>
    <w:rsid w:val="0006211B"/>
    <w:rsid w:val="00064D23"/>
    <w:rsid w:val="000926EA"/>
    <w:rsid w:val="00092D1F"/>
    <w:rsid w:val="000A7E0C"/>
    <w:rsid w:val="000A7F59"/>
    <w:rsid w:val="000B7097"/>
    <w:rsid w:val="000C0E90"/>
    <w:rsid w:val="000E4648"/>
    <w:rsid w:val="000F2CB0"/>
    <w:rsid w:val="0010033A"/>
    <w:rsid w:val="00115405"/>
    <w:rsid w:val="0012222E"/>
    <w:rsid w:val="001420E0"/>
    <w:rsid w:val="001435D3"/>
    <w:rsid w:val="00151A90"/>
    <w:rsid w:val="0015268B"/>
    <w:rsid w:val="00152D21"/>
    <w:rsid w:val="00154F8C"/>
    <w:rsid w:val="00163849"/>
    <w:rsid w:val="0016753F"/>
    <w:rsid w:val="00170639"/>
    <w:rsid w:val="001762DA"/>
    <w:rsid w:val="001777FF"/>
    <w:rsid w:val="00185FBF"/>
    <w:rsid w:val="00187D1B"/>
    <w:rsid w:val="001903B2"/>
    <w:rsid w:val="001B41F6"/>
    <w:rsid w:val="001B6538"/>
    <w:rsid w:val="001C2A4F"/>
    <w:rsid w:val="001C513B"/>
    <w:rsid w:val="001C641C"/>
    <w:rsid w:val="001D716F"/>
    <w:rsid w:val="001E04DD"/>
    <w:rsid w:val="001E5D39"/>
    <w:rsid w:val="001E781A"/>
    <w:rsid w:val="001E7986"/>
    <w:rsid w:val="0020513C"/>
    <w:rsid w:val="00210134"/>
    <w:rsid w:val="00213962"/>
    <w:rsid w:val="002221C9"/>
    <w:rsid w:val="002279AB"/>
    <w:rsid w:val="00245EF4"/>
    <w:rsid w:val="00246060"/>
    <w:rsid w:val="00257BE1"/>
    <w:rsid w:val="00285946"/>
    <w:rsid w:val="002871FC"/>
    <w:rsid w:val="00292DEA"/>
    <w:rsid w:val="002B0589"/>
    <w:rsid w:val="002C25F2"/>
    <w:rsid w:val="002D67E6"/>
    <w:rsid w:val="002E0D6C"/>
    <w:rsid w:val="00300DF2"/>
    <w:rsid w:val="00311FF7"/>
    <w:rsid w:val="00327493"/>
    <w:rsid w:val="00357148"/>
    <w:rsid w:val="003647D8"/>
    <w:rsid w:val="0037124D"/>
    <w:rsid w:val="0038018D"/>
    <w:rsid w:val="0038082B"/>
    <w:rsid w:val="0038706B"/>
    <w:rsid w:val="003B76D1"/>
    <w:rsid w:val="003C02B9"/>
    <w:rsid w:val="003C6BB9"/>
    <w:rsid w:val="003D3FB7"/>
    <w:rsid w:val="003D4042"/>
    <w:rsid w:val="003D7988"/>
    <w:rsid w:val="003E166B"/>
    <w:rsid w:val="003E3F0D"/>
    <w:rsid w:val="003E6803"/>
    <w:rsid w:val="003E7BE2"/>
    <w:rsid w:val="003F62BA"/>
    <w:rsid w:val="003F76B7"/>
    <w:rsid w:val="00402AF8"/>
    <w:rsid w:val="004069EB"/>
    <w:rsid w:val="00412C03"/>
    <w:rsid w:val="00412EE5"/>
    <w:rsid w:val="0042479A"/>
    <w:rsid w:val="00424BD6"/>
    <w:rsid w:val="00436E39"/>
    <w:rsid w:val="00446591"/>
    <w:rsid w:val="00447064"/>
    <w:rsid w:val="00467C82"/>
    <w:rsid w:val="004739BA"/>
    <w:rsid w:val="004845A6"/>
    <w:rsid w:val="004872AE"/>
    <w:rsid w:val="00492BC3"/>
    <w:rsid w:val="004A2A5B"/>
    <w:rsid w:val="004B2C14"/>
    <w:rsid w:val="004C67E5"/>
    <w:rsid w:val="004F0937"/>
    <w:rsid w:val="004F3F60"/>
    <w:rsid w:val="004F452C"/>
    <w:rsid w:val="004F71BF"/>
    <w:rsid w:val="00500197"/>
    <w:rsid w:val="00507133"/>
    <w:rsid w:val="00526C8B"/>
    <w:rsid w:val="005278E1"/>
    <w:rsid w:val="005301E7"/>
    <w:rsid w:val="005340A4"/>
    <w:rsid w:val="00541726"/>
    <w:rsid w:val="00541BE9"/>
    <w:rsid w:val="00547CDC"/>
    <w:rsid w:val="00561F76"/>
    <w:rsid w:val="00583A30"/>
    <w:rsid w:val="00587428"/>
    <w:rsid w:val="005A33E8"/>
    <w:rsid w:val="005C5B16"/>
    <w:rsid w:val="005C708C"/>
    <w:rsid w:val="005C7ED3"/>
    <w:rsid w:val="005E01A3"/>
    <w:rsid w:val="005E43E2"/>
    <w:rsid w:val="005F60AB"/>
    <w:rsid w:val="00604030"/>
    <w:rsid w:val="00610463"/>
    <w:rsid w:val="006176C4"/>
    <w:rsid w:val="006307DE"/>
    <w:rsid w:val="00644D13"/>
    <w:rsid w:val="00647B6E"/>
    <w:rsid w:val="00650ED9"/>
    <w:rsid w:val="0066301D"/>
    <w:rsid w:val="0066323E"/>
    <w:rsid w:val="0066383C"/>
    <w:rsid w:val="00664862"/>
    <w:rsid w:val="00665B9E"/>
    <w:rsid w:val="00675587"/>
    <w:rsid w:val="0068546A"/>
    <w:rsid w:val="006936FE"/>
    <w:rsid w:val="006A5DD1"/>
    <w:rsid w:val="006A6138"/>
    <w:rsid w:val="006A6FFC"/>
    <w:rsid w:val="006B02A6"/>
    <w:rsid w:val="006B7E88"/>
    <w:rsid w:val="006C6AED"/>
    <w:rsid w:val="006D189D"/>
    <w:rsid w:val="006D2BCA"/>
    <w:rsid w:val="006D444A"/>
    <w:rsid w:val="00703112"/>
    <w:rsid w:val="00704CF5"/>
    <w:rsid w:val="007141E9"/>
    <w:rsid w:val="00723CE3"/>
    <w:rsid w:val="007376A5"/>
    <w:rsid w:val="007514CA"/>
    <w:rsid w:val="00754932"/>
    <w:rsid w:val="00756C1C"/>
    <w:rsid w:val="007655D6"/>
    <w:rsid w:val="00791184"/>
    <w:rsid w:val="007B62A4"/>
    <w:rsid w:val="007D6B5A"/>
    <w:rsid w:val="007E0A22"/>
    <w:rsid w:val="007E74D2"/>
    <w:rsid w:val="007F5131"/>
    <w:rsid w:val="00801308"/>
    <w:rsid w:val="00801BE9"/>
    <w:rsid w:val="00805BDD"/>
    <w:rsid w:val="00811951"/>
    <w:rsid w:val="00815BF4"/>
    <w:rsid w:val="00823B0E"/>
    <w:rsid w:val="008308A1"/>
    <w:rsid w:val="00840E44"/>
    <w:rsid w:val="00853AB8"/>
    <w:rsid w:val="00860616"/>
    <w:rsid w:val="00870061"/>
    <w:rsid w:val="00874332"/>
    <w:rsid w:val="00890E49"/>
    <w:rsid w:val="00891A8F"/>
    <w:rsid w:val="008A3A53"/>
    <w:rsid w:val="008A5154"/>
    <w:rsid w:val="008A5E8C"/>
    <w:rsid w:val="008B295B"/>
    <w:rsid w:val="008C7D2B"/>
    <w:rsid w:val="008E33CD"/>
    <w:rsid w:val="008E3FCD"/>
    <w:rsid w:val="008F2691"/>
    <w:rsid w:val="00911A3B"/>
    <w:rsid w:val="00912105"/>
    <w:rsid w:val="009323A8"/>
    <w:rsid w:val="00936583"/>
    <w:rsid w:val="00951622"/>
    <w:rsid w:val="00952688"/>
    <w:rsid w:val="00967072"/>
    <w:rsid w:val="00983994"/>
    <w:rsid w:val="009876B2"/>
    <w:rsid w:val="00992232"/>
    <w:rsid w:val="00994A05"/>
    <w:rsid w:val="009A6646"/>
    <w:rsid w:val="009A740B"/>
    <w:rsid w:val="009B3B0E"/>
    <w:rsid w:val="009C3451"/>
    <w:rsid w:val="009C61BE"/>
    <w:rsid w:val="009C77CB"/>
    <w:rsid w:val="009D2E12"/>
    <w:rsid w:val="009D6724"/>
    <w:rsid w:val="009E2ECD"/>
    <w:rsid w:val="009F51CE"/>
    <w:rsid w:val="009F6EFC"/>
    <w:rsid w:val="009F7991"/>
    <w:rsid w:val="00A00641"/>
    <w:rsid w:val="00A129AF"/>
    <w:rsid w:val="00A1486F"/>
    <w:rsid w:val="00A17500"/>
    <w:rsid w:val="00A258CC"/>
    <w:rsid w:val="00A26AEA"/>
    <w:rsid w:val="00A342EB"/>
    <w:rsid w:val="00A354A6"/>
    <w:rsid w:val="00A40434"/>
    <w:rsid w:val="00A641B3"/>
    <w:rsid w:val="00A8205A"/>
    <w:rsid w:val="00A9049F"/>
    <w:rsid w:val="00A95015"/>
    <w:rsid w:val="00A96CAF"/>
    <w:rsid w:val="00AA26D2"/>
    <w:rsid w:val="00AB12CC"/>
    <w:rsid w:val="00AE6827"/>
    <w:rsid w:val="00AE6C05"/>
    <w:rsid w:val="00AF2128"/>
    <w:rsid w:val="00AF2D8D"/>
    <w:rsid w:val="00AF36FB"/>
    <w:rsid w:val="00B07FC3"/>
    <w:rsid w:val="00B11D2B"/>
    <w:rsid w:val="00B22249"/>
    <w:rsid w:val="00B25BDC"/>
    <w:rsid w:val="00B319D4"/>
    <w:rsid w:val="00B37CD4"/>
    <w:rsid w:val="00B54A0A"/>
    <w:rsid w:val="00B73001"/>
    <w:rsid w:val="00B85654"/>
    <w:rsid w:val="00B9157D"/>
    <w:rsid w:val="00B9350D"/>
    <w:rsid w:val="00B95EFB"/>
    <w:rsid w:val="00BD0AB0"/>
    <w:rsid w:val="00BD267A"/>
    <w:rsid w:val="00BD681A"/>
    <w:rsid w:val="00BE30B0"/>
    <w:rsid w:val="00BF3B37"/>
    <w:rsid w:val="00BF789F"/>
    <w:rsid w:val="00C0595C"/>
    <w:rsid w:val="00C16A44"/>
    <w:rsid w:val="00C17EBA"/>
    <w:rsid w:val="00C410E7"/>
    <w:rsid w:val="00C45988"/>
    <w:rsid w:val="00C6679F"/>
    <w:rsid w:val="00C9360F"/>
    <w:rsid w:val="00CB3CFA"/>
    <w:rsid w:val="00CC38CD"/>
    <w:rsid w:val="00CD017B"/>
    <w:rsid w:val="00CD2290"/>
    <w:rsid w:val="00CD7B0F"/>
    <w:rsid w:val="00CE1640"/>
    <w:rsid w:val="00CF0EAA"/>
    <w:rsid w:val="00CF3346"/>
    <w:rsid w:val="00CF3DCC"/>
    <w:rsid w:val="00D2322D"/>
    <w:rsid w:val="00D25E92"/>
    <w:rsid w:val="00D26BB7"/>
    <w:rsid w:val="00D4697E"/>
    <w:rsid w:val="00D47014"/>
    <w:rsid w:val="00D51F0F"/>
    <w:rsid w:val="00D641FA"/>
    <w:rsid w:val="00D73297"/>
    <w:rsid w:val="00D779C2"/>
    <w:rsid w:val="00D8554A"/>
    <w:rsid w:val="00D873D5"/>
    <w:rsid w:val="00DA6D89"/>
    <w:rsid w:val="00DA720E"/>
    <w:rsid w:val="00DB0089"/>
    <w:rsid w:val="00DB1737"/>
    <w:rsid w:val="00DB3A69"/>
    <w:rsid w:val="00DB6CD6"/>
    <w:rsid w:val="00DB7192"/>
    <w:rsid w:val="00DC05CF"/>
    <w:rsid w:val="00DC7EB4"/>
    <w:rsid w:val="00DD3E31"/>
    <w:rsid w:val="00DE48EF"/>
    <w:rsid w:val="00DF1533"/>
    <w:rsid w:val="00DF31A6"/>
    <w:rsid w:val="00DF3307"/>
    <w:rsid w:val="00E0482C"/>
    <w:rsid w:val="00E21E31"/>
    <w:rsid w:val="00E234F7"/>
    <w:rsid w:val="00E2383A"/>
    <w:rsid w:val="00E33708"/>
    <w:rsid w:val="00E3769A"/>
    <w:rsid w:val="00E46358"/>
    <w:rsid w:val="00E500A2"/>
    <w:rsid w:val="00E5132E"/>
    <w:rsid w:val="00E539E0"/>
    <w:rsid w:val="00E636CF"/>
    <w:rsid w:val="00E720AC"/>
    <w:rsid w:val="00E777B7"/>
    <w:rsid w:val="00E77E0C"/>
    <w:rsid w:val="00E82271"/>
    <w:rsid w:val="00E85A2D"/>
    <w:rsid w:val="00E919BF"/>
    <w:rsid w:val="00E97043"/>
    <w:rsid w:val="00EA597F"/>
    <w:rsid w:val="00EB349F"/>
    <w:rsid w:val="00EC50F2"/>
    <w:rsid w:val="00EC67A0"/>
    <w:rsid w:val="00EF1CB4"/>
    <w:rsid w:val="00EF37C0"/>
    <w:rsid w:val="00F02EEC"/>
    <w:rsid w:val="00F0638B"/>
    <w:rsid w:val="00F16595"/>
    <w:rsid w:val="00F16997"/>
    <w:rsid w:val="00F2553D"/>
    <w:rsid w:val="00F2797C"/>
    <w:rsid w:val="00F3380E"/>
    <w:rsid w:val="00F34135"/>
    <w:rsid w:val="00F71971"/>
    <w:rsid w:val="00F8028C"/>
    <w:rsid w:val="00F827C2"/>
    <w:rsid w:val="00F90204"/>
    <w:rsid w:val="00F919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4C306C-B3AC-4B31-802A-D5ECA820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spacing w:line="264"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8" w:unhideWhenUsed="1"/>
    <w:lsdException w:name="footnote text" w:semiHidden="1" w:unhideWhenUsed="1"/>
    <w:lsdException w:name="annotation text" w:semiHidden="1" w:uiPriority="8" w:unhideWhenUsed="1"/>
    <w:lsdException w:name="header" w:semiHidden="1" w:uiPriority="99" w:unhideWhenUsed="1"/>
    <w:lsdException w:name="footer" w:semiHidden="1" w:unhideWhenUsed="1"/>
    <w:lsdException w:name="index heading" w:semiHidden="1" w:uiPriority="8" w:unhideWhenUsed="1"/>
    <w:lsdException w:name="caption" w:semiHidden="1" w:uiPriority="8" w:unhideWhenUsed="1" w:qFormat="1"/>
    <w:lsdException w:name="table of figures" w:semiHidden="1" w:uiPriority="8" w:unhideWhenUsed="1"/>
    <w:lsdException w:name="envelope address" w:semiHidden="1" w:uiPriority="8" w:unhideWhenUsed="1"/>
    <w:lsdException w:name="envelope return" w:semiHidden="1" w:uiPriority="8" w:unhideWhenUsed="1"/>
    <w:lsdException w:name="footnote reference" w:semiHidden="1" w:unhideWhenUsed="1"/>
    <w:lsdException w:name="annotation reference" w:semiHidden="1" w:uiPriority="8" w:unhideWhenUsed="1"/>
    <w:lsdException w:name="line number" w:semiHidden="1" w:uiPriority="8" w:unhideWhenUsed="1"/>
    <w:lsdException w:name="page number" w:semiHidden="1" w:uiPriority="8" w:unhideWhenUsed="1"/>
    <w:lsdException w:name="endnote reference" w:semiHidden="1" w:uiPriority="8" w:unhideWhenUsed="1"/>
    <w:lsdException w:name="endnote text" w:semiHidden="1" w:uiPriority="8" w:unhideWhenUsed="1"/>
    <w:lsdException w:name="table of authorities" w:semiHidden="1" w:uiPriority="8" w:unhideWhenUsed="1"/>
    <w:lsdException w:name="macro" w:uiPriority="8"/>
    <w:lsdException w:name="toa heading" w:semiHidden="1" w:uiPriority="8" w:unhideWhenUsed="1"/>
    <w:lsdException w:name="List" w:semiHidden="1" w:uiPriority="8" w:unhideWhenUsed="1"/>
    <w:lsdException w:name="List Bullet" w:qFormat="1"/>
    <w:lsdException w:name="List Number" w:uiPriority="8"/>
    <w:lsdException w:name="List 2" w:semiHidden="1" w:uiPriority="8" w:unhideWhenUsed="1"/>
    <w:lsdException w:name="List 3" w:semiHidden="1" w:uiPriority="8" w:unhideWhenUsed="1"/>
    <w:lsdException w:name="List 4" w:semiHidden="1" w:uiPriority="8" w:unhideWhenUsed="1"/>
    <w:lsdException w:name="List 5" w:semiHidden="1" w:uiPriority="8"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 w:unhideWhenUsed="1"/>
    <w:lsdException w:name="List Number 3" w:semiHidden="1" w:uiPriority="8" w:unhideWhenUsed="1"/>
    <w:lsdException w:name="List Number 4" w:semiHidden="1" w:uiPriority="8" w:unhideWhenUsed="1"/>
    <w:lsdException w:name="List Number 5" w:semiHidden="1" w:uiPriority="8" w:unhideWhenUsed="1"/>
    <w:lsdException w:name="Title" w:uiPriority="10" w:qFormat="1"/>
    <w:lsdException w:name="Closing" w:semiHidden="1" w:uiPriority="8" w:unhideWhenUsed="1"/>
    <w:lsdException w:name="Signature" w:semiHidden="1" w:uiPriority="8" w:unhideWhenUsed="1"/>
    <w:lsdException w:name="Default Paragraph Font" w:semiHidden="1" w:unhideWhenUsed="1"/>
    <w:lsdException w:name="Body Text" w:semiHidden="1" w:uiPriority="8" w:unhideWhenUsed="1"/>
    <w:lsdException w:name="Body Text Indent" w:semiHidden="1" w:uiPriority="8" w:unhideWhenUsed="1"/>
    <w:lsdException w:name="List Continue" w:semiHidden="1" w:uiPriority="8" w:unhideWhenUsed="1"/>
    <w:lsdException w:name="List Continue 2" w:semiHidden="1" w:uiPriority="8" w:unhideWhenUsed="1"/>
    <w:lsdException w:name="List Continue 3" w:uiPriority="8"/>
    <w:lsdException w:name="List Continue 4" w:uiPriority="8"/>
    <w:lsdException w:name="List Continue 5" w:uiPriority="8"/>
    <w:lsdException w:name="Message Header" w:uiPriority="8"/>
    <w:lsdException w:name="Subtitle" w:uiPriority="8"/>
    <w:lsdException w:name="Salutation" w:semiHidden="1" w:uiPriority="8" w:unhideWhenUsed="1"/>
    <w:lsdException w:name="Date" w:semiHidden="1" w:uiPriority="8" w:unhideWhenUsed="1"/>
    <w:lsdException w:name="Body Text First Indent" w:semiHidden="1" w:uiPriority="8" w:unhideWhenUsed="1"/>
    <w:lsdException w:name="Body Text First Indent 2" w:semiHidden="1" w:uiPriority="8" w:unhideWhenUsed="1"/>
    <w:lsdException w:name="Note Heading" w:semiHidden="1" w:uiPriority="8" w:unhideWhenUsed="1"/>
    <w:lsdException w:name="Body Text 2" w:semiHidden="1" w:uiPriority="8" w:unhideWhenUsed="1"/>
    <w:lsdException w:name="Body Text 3" w:semiHidden="1" w:uiPriority="8" w:unhideWhenUsed="1"/>
    <w:lsdException w:name="Body Text Indent 2" w:semiHidden="1" w:uiPriority="8" w:unhideWhenUsed="1"/>
    <w:lsdException w:name="Body Text Indent 3" w:semiHidden="1" w:uiPriority="8" w:unhideWhenUsed="1"/>
    <w:lsdException w:name="Block Text" w:semiHidden="1" w:uiPriority="8" w:unhideWhenUsed="1"/>
    <w:lsdException w:name="Hyperlink" w:semiHidden="1" w:uiPriority="8" w:unhideWhenUsed="1"/>
    <w:lsdException w:name="FollowedHyperlink" w:semiHidden="1" w:uiPriority="8" w:unhideWhenUsed="1"/>
    <w:lsdException w:name="Strong" w:uiPriority="8" w:qFormat="1"/>
    <w:lsdException w:name="Emphasis" w:uiPriority="8" w:qFormat="1"/>
    <w:lsdException w:name="Document Map" w:semiHidden="1" w:uiPriority="8" w:unhideWhenUsed="1"/>
    <w:lsdException w:name="Plain Text" w:semiHidden="1" w:uiPriority="99" w:unhideWhenUsed="1"/>
    <w:lsdException w:name="E-mail Signature" w:semiHidden="1" w:uiPriority="8" w:unhideWhenUsed="1"/>
    <w:lsdException w:name="HTML Top of Form" w:semiHidden="1" w:unhideWhenUsed="1"/>
    <w:lsdException w:name="HTML Bottom of Form" w:semiHidden="1" w:unhideWhenUsed="1"/>
    <w:lsdException w:name="Normal (Web)" w:semiHidden="1" w:uiPriority="8" w:unhideWhenUsed="1"/>
    <w:lsdException w:name="HTML Acronym" w:semiHidden="1" w:uiPriority="8" w:unhideWhenUsed="1"/>
    <w:lsdException w:name="HTML Address" w:semiHidden="1" w:uiPriority="8" w:unhideWhenUsed="1"/>
    <w:lsdException w:name="HTML Cite" w:semiHidden="1" w:uiPriority="8" w:unhideWhenUsed="1"/>
    <w:lsdException w:name="HTML Code" w:semiHidden="1" w:uiPriority="8" w:unhideWhenUsed="1"/>
    <w:lsdException w:name="HTML Definition" w:semiHidden="1" w:uiPriority="8" w:unhideWhenUsed="1"/>
    <w:lsdException w:name="HTML Keyboard" w:semiHidden="1" w:uiPriority="8" w:unhideWhenUsed="1"/>
    <w:lsdException w:name="HTML Preformatted" w:semiHidden="1" w:uiPriority="8" w:unhideWhenUsed="1"/>
    <w:lsdException w:name="HTML Sample" w:semiHidden="1" w:uiPriority="8" w:unhideWhenUsed="1"/>
    <w:lsdException w:name="HTML Typewriter" w:semiHidden="1" w:uiPriority="8" w:unhideWhenUsed="1"/>
    <w:lsdException w:name="HTML Variable" w:semiHidden="1" w:uiPriority="8" w:unhideWhenUsed="1"/>
    <w:lsdException w:name="Normal Table" w:semiHidden="1" w:unhideWhenUsed="1"/>
    <w:lsdException w:name="annotation subject" w:semiHidden="1" w:uiPriority="8"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8"/>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2"/>
    <w:lsdException w:name="Quote" w:uiPriority="37" w:qFormat="1"/>
    <w:lsdException w:name="Intense Quote" w:uiPriority="3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7"/>
    <w:lsdException w:name="Intense Emphasis" w:uiPriority="29"/>
    <w:lsdException w:name="Subtle Reference" w:uiPriority="39"/>
    <w:lsdException w:name="Intense Reference" w:uiPriority="40"/>
    <w:lsdException w:name="Book Title" w:uiPriority="41" w:qFormat="1"/>
    <w:lsdException w:name="Bibliography" w:semiHidden="1" w:uiPriority="45" w:unhideWhenUsed="1"/>
    <w:lsdException w:name="TOC Heading"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428"/>
    <w:pPr>
      <w:spacing w:line="240" w:lineRule="auto"/>
    </w:pPr>
    <w:rPr>
      <w:rFonts w:ascii="Calibri" w:hAnsi="Calibri"/>
      <w:sz w:val="22"/>
      <w:szCs w:val="22"/>
    </w:rPr>
  </w:style>
  <w:style w:type="paragraph" w:styleId="Heading1">
    <w:name w:val="heading 1"/>
    <w:basedOn w:val="Normal"/>
    <w:next w:val="Normal"/>
    <w:uiPriority w:val="3"/>
    <w:qFormat/>
    <w:rsid w:val="00327493"/>
    <w:pPr>
      <w:keepNext/>
      <w:numPr>
        <w:numId w:val="14"/>
      </w:numPr>
      <w:spacing w:after="240"/>
      <w:jc w:val="center"/>
      <w:outlineLvl w:val="0"/>
    </w:pPr>
    <w:rPr>
      <w:rFonts w:cs="Arial"/>
      <w:b/>
      <w:bCs/>
      <w:smallCaps/>
      <w:kern w:val="28"/>
      <w:szCs w:val="32"/>
    </w:rPr>
  </w:style>
  <w:style w:type="paragraph" w:styleId="Heading2">
    <w:name w:val="heading 2"/>
    <w:basedOn w:val="Normal"/>
    <w:next w:val="Normal"/>
    <w:uiPriority w:val="4"/>
    <w:qFormat/>
    <w:rsid w:val="00327493"/>
    <w:pPr>
      <w:keepNext/>
      <w:numPr>
        <w:ilvl w:val="1"/>
        <w:numId w:val="14"/>
      </w:numPr>
      <w:spacing w:after="240"/>
      <w:jc w:val="center"/>
      <w:outlineLvl w:val="1"/>
    </w:pPr>
    <w:rPr>
      <w:rFonts w:cs="Arial"/>
      <w:b/>
      <w:bCs/>
      <w:iCs/>
      <w:szCs w:val="28"/>
    </w:rPr>
  </w:style>
  <w:style w:type="paragraph" w:styleId="Heading3">
    <w:name w:val="heading 3"/>
    <w:basedOn w:val="Normal"/>
    <w:next w:val="Normal"/>
    <w:uiPriority w:val="5"/>
    <w:qFormat/>
    <w:rsid w:val="00327493"/>
    <w:pPr>
      <w:keepNext/>
      <w:spacing w:after="240"/>
      <w:outlineLvl w:val="2"/>
    </w:pPr>
    <w:rPr>
      <w:rFonts w:cs="Arial"/>
      <w:b/>
      <w:bCs/>
      <w:szCs w:val="26"/>
    </w:rPr>
  </w:style>
  <w:style w:type="paragraph" w:styleId="Heading4">
    <w:name w:val="heading 4"/>
    <w:basedOn w:val="Normal"/>
    <w:next w:val="Normal"/>
    <w:uiPriority w:val="6"/>
    <w:qFormat/>
    <w:rsid w:val="00327493"/>
    <w:pPr>
      <w:keepNext/>
      <w:spacing w:after="240"/>
      <w:outlineLvl w:val="3"/>
    </w:pPr>
    <w:rPr>
      <w:b/>
      <w:bCs/>
      <w:i/>
      <w:szCs w:val="28"/>
    </w:rPr>
  </w:style>
  <w:style w:type="paragraph" w:styleId="Heading5">
    <w:name w:val="heading 5"/>
    <w:basedOn w:val="Normal"/>
    <w:next w:val="Normal"/>
    <w:uiPriority w:val="7"/>
    <w:qFormat/>
    <w:rsid w:val="00327493"/>
    <w:pPr>
      <w:keepNext/>
      <w:spacing w:after="240"/>
      <w:outlineLvl w:val="4"/>
    </w:pPr>
    <w:rPr>
      <w:bCs/>
      <w:i/>
      <w:iCs/>
      <w:szCs w:val="26"/>
    </w:rPr>
  </w:style>
  <w:style w:type="paragraph" w:styleId="Heading6">
    <w:name w:val="heading 6"/>
    <w:basedOn w:val="Normal"/>
    <w:next w:val="Normal"/>
    <w:uiPriority w:val="8"/>
    <w:rsid w:val="00327493"/>
    <w:pPr>
      <w:outlineLvl w:val="5"/>
    </w:pPr>
    <w:rPr>
      <w:bCs/>
    </w:rPr>
  </w:style>
  <w:style w:type="paragraph" w:styleId="Heading7">
    <w:name w:val="heading 7"/>
    <w:basedOn w:val="Normal"/>
    <w:next w:val="Normal"/>
    <w:uiPriority w:val="8"/>
    <w:rsid w:val="00327493"/>
    <w:pPr>
      <w:outlineLvl w:val="6"/>
    </w:pPr>
  </w:style>
  <w:style w:type="paragraph" w:styleId="Heading8">
    <w:name w:val="heading 8"/>
    <w:basedOn w:val="Normal"/>
    <w:next w:val="Normal"/>
    <w:uiPriority w:val="8"/>
    <w:rsid w:val="00327493"/>
    <w:pPr>
      <w:outlineLvl w:val="7"/>
    </w:pPr>
    <w:rPr>
      <w:iCs/>
    </w:rPr>
  </w:style>
  <w:style w:type="paragraph" w:styleId="Heading9">
    <w:name w:val="heading 9"/>
    <w:basedOn w:val="Normal"/>
    <w:next w:val="Normal"/>
    <w:uiPriority w:val="8"/>
    <w:rsid w:val="00327493"/>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7493"/>
    <w:pPr>
      <w:tabs>
        <w:tab w:val="center" w:pos="4320"/>
        <w:tab w:val="right" w:pos="8640"/>
      </w:tabs>
    </w:pPr>
  </w:style>
  <w:style w:type="paragraph" w:styleId="FootnoteText">
    <w:name w:val="footnote text"/>
    <w:basedOn w:val="Normal"/>
    <w:uiPriority w:val="8"/>
    <w:rsid w:val="00327493"/>
    <w:pPr>
      <w:spacing w:after="200"/>
    </w:pPr>
    <w:rPr>
      <w:sz w:val="20"/>
      <w:szCs w:val="20"/>
    </w:rPr>
  </w:style>
  <w:style w:type="paragraph" w:customStyle="1" w:styleId="ParagraphNumbering">
    <w:name w:val="Paragraph Numbering"/>
    <w:basedOn w:val="Normal"/>
    <w:uiPriority w:val="1"/>
    <w:qFormat/>
    <w:rsid w:val="00952688"/>
    <w:pPr>
      <w:numPr>
        <w:numId w:val="21"/>
      </w:numPr>
      <w:spacing w:after="240"/>
    </w:pPr>
  </w:style>
  <w:style w:type="paragraph" w:styleId="Footer">
    <w:name w:val="footer"/>
    <w:basedOn w:val="Normal"/>
    <w:uiPriority w:val="8"/>
    <w:rsid w:val="00327493"/>
    <w:pPr>
      <w:tabs>
        <w:tab w:val="center" w:pos="4320"/>
        <w:tab w:val="right" w:pos="8640"/>
      </w:tabs>
    </w:pPr>
  </w:style>
  <w:style w:type="character" w:styleId="FootnoteReference">
    <w:name w:val="footnote reference"/>
    <w:basedOn w:val="DefaultParagraphFont"/>
    <w:uiPriority w:val="8"/>
    <w:rsid w:val="00327493"/>
    <w:rPr>
      <w:sz w:val="20"/>
      <w:vertAlign w:val="superscript"/>
    </w:rPr>
  </w:style>
  <w:style w:type="paragraph" w:customStyle="1" w:styleId="Appendix">
    <w:name w:val="Appendix"/>
    <w:basedOn w:val="Normal"/>
    <w:uiPriority w:val="8"/>
    <w:qFormat/>
    <w:rsid w:val="00327493"/>
    <w:pPr>
      <w:jc w:val="center"/>
    </w:pPr>
    <w:rPr>
      <w:b/>
    </w:rPr>
  </w:style>
  <w:style w:type="paragraph" w:styleId="ListBullet">
    <w:name w:val="List Bullet"/>
    <w:basedOn w:val="Normal"/>
    <w:uiPriority w:val="2"/>
    <w:qFormat/>
    <w:rsid w:val="00327493"/>
    <w:pPr>
      <w:numPr>
        <w:numId w:val="15"/>
      </w:numPr>
      <w:spacing w:after="240"/>
    </w:pPr>
  </w:style>
  <w:style w:type="paragraph" w:styleId="TOC1">
    <w:name w:val="toc 1"/>
    <w:basedOn w:val="Normal"/>
    <w:next w:val="Normal"/>
    <w:uiPriority w:val="8"/>
    <w:rsid w:val="00327493"/>
  </w:style>
  <w:style w:type="paragraph" w:styleId="TOC2">
    <w:name w:val="toc 2"/>
    <w:basedOn w:val="Normal"/>
    <w:next w:val="Normal"/>
    <w:uiPriority w:val="8"/>
    <w:rsid w:val="00327493"/>
    <w:pPr>
      <w:ind w:left="240"/>
    </w:pPr>
  </w:style>
  <w:style w:type="paragraph" w:styleId="TOC3">
    <w:name w:val="toc 3"/>
    <w:basedOn w:val="Normal"/>
    <w:next w:val="Normal"/>
    <w:uiPriority w:val="8"/>
    <w:rsid w:val="00327493"/>
    <w:pPr>
      <w:ind w:left="480"/>
    </w:pPr>
  </w:style>
  <w:style w:type="paragraph" w:styleId="TOC4">
    <w:name w:val="toc 4"/>
    <w:basedOn w:val="Normal"/>
    <w:next w:val="Normal"/>
    <w:uiPriority w:val="8"/>
    <w:rsid w:val="00327493"/>
    <w:pPr>
      <w:ind w:left="720"/>
    </w:pPr>
  </w:style>
  <w:style w:type="paragraph" w:styleId="TOC5">
    <w:name w:val="toc 5"/>
    <w:basedOn w:val="Normal"/>
    <w:next w:val="Normal"/>
    <w:uiPriority w:val="8"/>
    <w:rsid w:val="00327493"/>
    <w:pPr>
      <w:ind w:left="960"/>
    </w:pPr>
  </w:style>
  <w:style w:type="paragraph" w:styleId="TOC6">
    <w:name w:val="toc 6"/>
    <w:basedOn w:val="Normal"/>
    <w:next w:val="Normal"/>
    <w:uiPriority w:val="8"/>
    <w:rsid w:val="00327493"/>
    <w:pPr>
      <w:ind w:left="1200"/>
    </w:pPr>
  </w:style>
  <w:style w:type="paragraph" w:styleId="TOC7">
    <w:name w:val="toc 7"/>
    <w:basedOn w:val="Normal"/>
    <w:next w:val="Normal"/>
    <w:uiPriority w:val="8"/>
    <w:rsid w:val="00327493"/>
    <w:pPr>
      <w:ind w:left="1440"/>
    </w:pPr>
  </w:style>
  <w:style w:type="paragraph" w:styleId="TOC8">
    <w:name w:val="toc 8"/>
    <w:basedOn w:val="Normal"/>
    <w:next w:val="Normal"/>
    <w:uiPriority w:val="8"/>
    <w:rsid w:val="00327493"/>
    <w:pPr>
      <w:ind w:left="1680"/>
    </w:pPr>
  </w:style>
  <w:style w:type="paragraph" w:styleId="TOC9">
    <w:name w:val="toc 9"/>
    <w:basedOn w:val="Normal"/>
    <w:next w:val="Normal"/>
    <w:uiPriority w:val="8"/>
    <w:rsid w:val="00327493"/>
    <w:pPr>
      <w:ind w:left="1920"/>
    </w:pPr>
  </w:style>
  <w:style w:type="paragraph" w:styleId="Index1">
    <w:name w:val="index 1"/>
    <w:basedOn w:val="Normal"/>
    <w:next w:val="Normal"/>
    <w:uiPriority w:val="8"/>
    <w:rsid w:val="00327493"/>
    <w:pPr>
      <w:ind w:left="240" w:hanging="240"/>
    </w:pPr>
  </w:style>
  <w:style w:type="paragraph" w:styleId="Index2">
    <w:name w:val="index 2"/>
    <w:basedOn w:val="Normal"/>
    <w:next w:val="Normal"/>
    <w:uiPriority w:val="8"/>
    <w:rsid w:val="00327493"/>
    <w:pPr>
      <w:ind w:left="480" w:hanging="240"/>
    </w:pPr>
  </w:style>
  <w:style w:type="paragraph" w:styleId="Index3">
    <w:name w:val="index 3"/>
    <w:basedOn w:val="Normal"/>
    <w:next w:val="Normal"/>
    <w:uiPriority w:val="8"/>
    <w:rsid w:val="00327493"/>
    <w:pPr>
      <w:ind w:left="720" w:hanging="240"/>
    </w:pPr>
  </w:style>
  <w:style w:type="paragraph" w:styleId="Index4">
    <w:name w:val="index 4"/>
    <w:basedOn w:val="Normal"/>
    <w:next w:val="Normal"/>
    <w:uiPriority w:val="8"/>
    <w:rsid w:val="00327493"/>
    <w:pPr>
      <w:ind w:left="960" w:hanging="240"/>
    </w:pPr>
  </w:style>
  <w:style w:type="paragraph" w:styleId="Index5">
    <w:name w:val="index 5"/>
    <w:basedOn w:val="Normal"/>
    <w:next w:val="Normal"/>
    <w:uiPriority w:val="8"/>
    <w:rsid w:val="00327493"/>
    <w:pPr>
      <w:ind w:left="1200" w:hanging="240"/>
    </w:pPr>
  </w:style>
  <w:style w:type="paragraph" w:styleId="Index6">
    <w:name w:val="index 6"/>
    <w:basedOn w:val="Normal"/>
    <w:next w:val="Normal"/>
    <w:uiPriority w:val="8"/>
    <w:rsid w:val="00327493"/>
    <w:pPr>
      <w:ind w:left="1440" w:hanging="240"/>
    </w:pPr>
  </w:style>
  <w:style w:type="paragraph" w:styleId="Index7">
    <w:name w:val="index 7"/>
    <w:basedOn w:val="Normal"/>
    <w:next w:val="Normal"/>
    <w:uiPriority w:val="8"/>
    <w:rsid w:val="00327493"/>
    <w:pPr>
      <w:ind w:left="1680" w:hanging="240"/>
    </w:pPr>
  </w:style>
  <w:style w:type="paragraph" w:styleId="Index8">
    <w:name w:val="index 8"/>
    <w:basedOn w:val="Normal"/>
    <w:next w:val="Normal"/>
    <w:uiPriority w:val="8"/>
    <w:rsid w:val="00327493"/>
    <w:pPr>
      <w:ind w:left="1920" w:hanging="240"/>
    </w:pPr>
  </w:style>
  <w:style w:type="paragraph" w:styleId="Index9">
    <w:name w:val="index 9"/>
    <w:basedOn w:val="Normal"/>
    <w:next w:val="Normal"/>
    <w:uiPriority w:val="8"/>
    <w:rsid w:val="00327493"/>
    <w:pPr>
      <w:ind w:left="2160" w:hanging="240"/>
    </w:pPr>
  </w:style>
  <w:style w:type="paragraph" w:styleId="ListBullet2">
    <w:name w:val="List Bullet 2"/>
    <w:basedOn w:val="Normal"/>
    <w:uiPriority w:val="8"/>
    <w:rsid w:val="00327493"/>
    <w:pPr>
      <w:numPr>
        <w:numId w:val="16"/>
      </w:numPr>
    </w:pPr>
  </w:style>
  <w:style w:type="paragraph" w:styleId="ListBullet3">
    <w:name w:val="List Bullet 3"/>
    <w:basedOn w:val="Normal"/>
    <w:uiPriority w:val="8"/>
    <w:rsid w:val="00327493"/>
    <w:pPr>
      <w:numPr>
        <w:numId w:val="17"/>
      </w:numPr>
    </w:pPr>
  </w:style>
  <w:style w:type="paragraph" w:styleId="ListBullet4">
    <w:name w:val="List Bullet 4"/>
    <w:basedOn w:val="Normal"/>
    <w:uiPriority w:val="8"/>
    <w:rsid w:val="00327493"/>
    <w:pPr>
      <w:numPr>
        <w:numId w:val="18"/>
      </w:numPr>
    </w:pPr>
  </w:style>
  <w:style w:type="paragraph" w:styleId="ListBullet5">
    <w:name w:val="List Bullet 5"/>
    <w:basedOn w:val="Normal"/>
    <w:uiPriority w:val="8"/>
    <w:rsid w:val="00327493"/>
    <w:pPr>
      <w:numPr>
        <w:numId w:val="19"/>
      </w:numPr>
    </w:pPr>
  </w:style>
  <w:style w:type="paragraph" w:styleId="Title">
    <w:name w:val="Title"/>
    <w:basedOn w:val="Normal"/>
    <w:link w:val="TitleChar"/>
    <w:uiPriority w:val="10"/>
    <w:qFormat/>
    <w:rsid w:val="00327493"/>
    <w:pPr>
      <w:spacing w:before="240" w:after="60"/>
      <w:jc w:val="center"/>
      <w:outlineLvl w:val="0"/>
    </w:pPr>
    <w:rPr>
      <w:rFonts w:ascii="Arial" w:hAnsi="Arial" w:cs="Arial"/>
      <w:b/>
      <w:bCs/>
      <w:kern w:val="28"/>
      <w:sz w:val="32"/>
      <w:szCs w:val="32"/>
    </w:rPr>
  </w:style>
  <w:style w:type="paragraph" w:customStyle="1" w:styleId="Indent">
    <w:name w:val="Indent"/>
    <w:basedOn w:val="Normal"/>
    <w:uiPriority w:val="8"/>
    <w:qFormat/>
    <w:rsid w:val="00327493"/>
    <w:pPr>
      <w:ind w:left="720" w:hanging="720"/>
    </w:pPr>
  </w:style>
  <w:style w:type="paragraph" w:customStyle="1" w:styleId="UnNumberedHeading1">
    <w:name w:val="UnNumbered Heading 1"/>
    <w:basedOn w:val="Normal"/>
    <w:next w:val="Normal"/>
    <w:uiPriority w:val="8"/>
    <w:rsid w:val="00327493"/>
    <w:pPr>
      <w:jc w:val="center"/>
    </w:pPr>
    <w:rPr>
      <w:b/>
      <w:smallCaps/>
    </w:rPr>
  </w:style>
  <w:style w:type="character" w:customStyle="1" w:styleId="HeaderChar">
    <w:name w:val="Header Char"/>
    <w:basedOn w:val="DefaultParagraphFont"/>
    <w:link w:val="Header"/>
    <w:uiPriority w:val="99"/>
    <w:rsid w:val="00492BC3"/>
    <w:rPr>
      <w:sz w:val="24"/>
      <w:szCs w:val="24"/>
    </w:rPr>
  </w:style>
  <w:style w:type="paragraph" w:styleId="ListParagraph">
    <w:name w:val="List Paragraph"/>
    <w:basedOn w:val="Normal"/>
    <w:uiPriority w:val="42"/>
    <w:rsid w:val="005E43E2"/>
    <w:pPr>
      <w:ind w:left="720"/>
      <w:contextualSpacing/>
    </w:pPr>
  </w:style>
  <w:style w:type="paragraph" w:styleId="BodyText">
    <w:name w:val="Body Text"/>
    <w:basedOn w:val="Normal"/>
    <w:link w:val="BodyTextChar"/>
    <w:uiPriority w:val="8"/>
    <w:rsid w:val="00A9049F"/>
    <w:pPr>
      <w:spacing w:after="120"/>
    </w:pPr>
  </w:style>
  <w:style w:type="character" w:customStyle="1" w:styleId="BodyTextChar">
    <w:name w:val="Body Text Char"/>
    <w:basedOn w:val="DefaultParagraphFont"/>
    <w:link w:val="BodyText"/>
    <w:uiPriority w:val="8"/>
    <w:rsid w:val="00A9049F"/>
    <w:rPr>
      <w:sz w:val="24"/>
      <w:szCs w:val="24"/>
    </w:rPr>
  </w:style>
  <w:style w:type="paragraph" w:styleId="ListNumber">
    <w:name w:val="List Number"/>
    <w:basedOn w:val="Normal"/>
    <w:uiPriority w:val="8"/>
    <w:rsid w:val="00C410E7"/>
    <w:pPr>
      <w:numPr>
        <w:numId w:val="8"/>
      </w:numPr>
      <w:contextualSpacing/>
    </w:pPr>
  </w:style>
  <w:style w:type="character" w:customStyle="1" w:styleId="TitleChar">
    <w:name w:val="Title Char"/>
    <w:basedOn w:val="DefaultParagraphFont"/>
    <w:link w:val="Title"/>
    <w:uiPriority w:val="10"/>
    <w:rsid w:val="00587428"/>
    <w:rPr>
      <w:rFonts w:ascii="Arial" w:hAnsi="Arial" w:cs="Arial"/>
      <w:b/>
      <w:bCs/>
      <w:kern w:val="28"/>
      <w:sz w:val="32"/>
      <w:szCs w:val="32"/>
    </w:rPr>
  </w:style>
  <w:style w:type="paragraph" w:styleId="PlainText">
    <w:name w:val="Plain Text"/>
    <w:basedOn w:val="Normal"/>
    <w:link w:val="PlainTextChar"/>
    <w:uiPriority w:val="99"/>
    <w:unhideWhenUsed/>
    <w:rsid w:val="00587428"/>
    <w:rPr>
      <w:rFonts w:ascii="Consolas" w:hAnsi="Consolas"/>
      <w:sz w:val="21"/>
      <w:szCs w:val="21"/>
    </w:rPr>
  </w:style>
  <w:style w:type="character" w:customStyle="1" w:styleId="PlainTextChar">
    <w:name w:val="Plain Text Char"/>
    <w:basedOn w:val="DefaultParagraphFont"/>
    <w:link w:val="PlainText"/>
    <w:uiPriority w:val="99"/>
    <w:rsid w:val="00587428"/>
    <w:rPr>
      <w:rFonts w:ascii="Consolas" w:hAnsi="Consolas"/>
      <w:sz w:val="21"/>
      <w:szCs w:val="21"/>
    </w:rPr>
  </w:style>
  <w:style w:type="paragraph" w:styleId="BalloonText">
    <w:name w:val="Balloon Text"/>
    <w:basedOn w:val="Normal"/>
    <w:link w:val="BalloonTextChar"/>
    <w:uiPriority w:val="8"/>
    <w:rsid w:val="003F76B7"/>
    <w:rPr>
      <w:rFonts w:ascii="Tahoma" w:hAnsi="Tahoma" w:cs="Tahoma"/>
      <w:sz w:val="16"/>
      <w:szCs w:val="16"/>
    </w:rPr>
  </w:style>
  <w:style w:type="character" w:customStyle="1" w:styleId="BalloonTextChar">
    <w:name w:val="Balloon Text Char"/>
    <w:basedOn w:val="DefaultParagraphFont"/>
    <w:link w:val="BalloonText"/>
    <w:uiPriority w:val="8"/>
    <w:rsid w:val="003F76B7"/>
    <w:rPr>
      <w:rFonts w:ascii="Tahoma" w:hAnsi="Tahoma" w:cs="Tahoma"/>
      <w:sz w:val="16"/>
      <w:szCs w:val="16"/>
    </w:rPr>
  </w:style>
  <w:style w:type="paragraph" w:styleId="Revision">
    <w:name w:val="Revision"/>
    <w:hidden/>
    <w:uiPriority w:val="99"/>
    <w:semiHidden/>
    <w:rsid w:val="00115405"/>
    <w:pPr>
      <w:spacing w:line="240" w:lineRule="auto"/>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7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Frequently_x0020_Used xmlns="34f70b63-4224-473b-ac88-56a1c963a1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9067CECD75F6488A011E7E877B7216" ma:contentTypeVersion="1" ma:contentTypeDescription="Create a new document." ma:contentTypeScope="" ma:versionID="085814069315b0c3f5edc5f8f65a052c">
  <xsd:schema xmlns:xsd="http://www.w3.org/2001/XMLSchema" xmlns:p="http://schemas.microsoft.com/office/2006/metadata/properties" xmlns:ns2="34f70b63-4224-473b-ac88-56a1c963a1de" targetNamespace="http://schemas.microsoft.com/office/2006/metadata/properties" ma:root="true" ma:fieldsID="8552011bbdbb6b9c782f1c1e7d1bee65" ns2:_="">
    <xsd:import namespace="34f70b63-4224-473b-ac88-56a1c963a1de"/>
    <xsd:element name="properties">
      <xsd:complexType>
        <xsd:sequence>
          <xsd:element name="documentManagement">
            <xsd:complexType>
              <xsd:all>
                <xsd:element ref="ns2:Frequently_x0020_Used" minOccurs="0"/>
              </xsd:all>
            </xsd:complexType>
          </xsd:element>
        </xsd:sequence>
      </xsd:complexType>
    </xsd:element>
  </xsd:schema>
  <xsd:schema xmlns:xsd="http://www.w3.org/2001/XMLSchema" xmlns:dms="http://schemas.microsoft.com/office/2006/documentManagement/types" targetNamespace="34f70b63-4224-473b-ac88-56a1c963a1de" elementFormDefault="qualified">
    <xsd:import namespace="http://schemas.microsoft.com/office/2006/documentManagement/types"/>
    <xsd:element name="Frequently_x0020_Used" ma:index="8" nillable="true" ma:displayName="Frequently Used" ma:description="Templates Used most often." ma:internalName="Frequently_x0020_Us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86E50-4BFE-4B05-B44F-CAC882C86AAA}">
  <ds:schemaRefs>
    <ds:schemaRef ds:uri="http://schemas.microsoft.com/sharepoint/v3/contenttype/forms"/>
  </ds:schemaRefs>
</ds:datastoreItem>
</file>

<file path=customXml/itemProps2.xml><?xml version="1.0" encoding="utf-8"?>
<ds:datastoreItem xmlns:ds="http://schemas.openxmlformats.org/officeDocument/2006/customXml" ds:itemID="{AED4B78A-6F47-48B5-8411-3EFE2022F02B}">
  <ds:schemaRefs>
    <ds:schemaRef ds:uri="http://schemas.microsoft.com/office/2006/metadata/properties"/>
    <ds:schemaRef ds:uri="34f70b63-4224-473b-ac88-56a1c963a1de"/>
  </ds:schemaRefs>
</ds:datastoreItem>
</file>

<file path=customXml/itemProps3.xml><?xml version="1.0" encoding="utf-8"?>
<ds:datastoreItem xmlns:ds="http://schemas.openxmlformats.org/officeDocument/2006/customXml" ds:itemID="{4911C8D1-2F4F-4C13-A8EA-D9469E8B8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70b63-4224-473b-ac88-56a1c963a1d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C909DF3-3E11-4948-9FF8-76AF0D77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Normal</vt:lpstr>
    </vt:vector>
  </TitlesOfParts>
  <Company>International Monetary Fund</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EGARDNER</dc:creator>
  <cp:keywords>IMF</cp:keywords>
  <cp:lastModifiedBy>Sharashidze, Nia</cp:lastModifiedBy>
  <cp:revision>12</cp:revision>
  <cp:lastPrinted>2019-02-05T07:36:00Z</cp:lastPrinted>
  <dcterms:created xsi:type="dcterms:W3CDTF">2019-01-25T10:34:00Z</dcterms:created>
  <dcterms:modified xsi:type="dcterms:W3CDTF">2019-06-03T11:38:00Z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